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E6F51" w:rsidP="002F6A28">
      <w:pPr>
        <w:pStyle w:val="Title"/>
        <w:rPr>
          <w:caps w:val="0"/>
          <w:kern w:val="0"/>
        </w:rPr>
      </w:pPr>
      <w:bookmarkStart w:id="0" w:name="_GoBack"/>
      <w:bookmarkEnd w:id="0"/>
      <w:r w:rsidRPr="002F6A28">
        <w:rPr>
          <w:caps w:val="0"/>
          <w:kern w:val="0"/>
        </w:rPr>
        <w:t>NOTIFICATION</w:t>
      </w:r>
    </w:p>
    <w:p w:rsidR="009239F7" w:rsidRPr="002F6A28" w:rsidRDefault="00AE6F51" w:rsidP="002F6A28">
      <w:pPr>
        <w:jc w:val="center"/>
      </w:pPr>
      <w:r w:rsidRPr="002F6A28">
        <w:t>The following notification is being circulated in accordance with Article 10.6</w:t>
      </w:r>
    </w:p>
    <w:p w:rsidR="009239F7" w:rsidRPr="002F6A28" w:rsidRDefault="0090123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D1371" w:rsidTr="0069259F">
        <w:tc>
          <w:tcPr>
            <w:tcW w:w="713" w:type="dxa"/>
            <w:tcBorders>
              <w:bottom w:val="single" w:sz="6" w:space="0" w:color="auto"/>
            </w:tcBorders>
            <w:shd w:val="clear" w:color="auto" w:fill="auto"/>
          </w:tcPr>
          <w:p w:rsidR="00F85C99" w:rsidRPr="002F6A28" w:rsidRDefault="00AE6F5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E6F51" w:rsidP="002F6A28">
            <w:pPr>
              <w:spacing w:before="120" w:after="120"/>
            </w:pPr>
            <w:r w:rsidRPr="002F6A28">
              <w:rPr>
                <w:b/>
              </w:rPr>
              <w:t xml:space="preserve">Notifying Member: </w:t>
            </w:r>
            <w:bookmarkStart w:id="1" w:name="sps1a"/>
            <w:r w:rsidRPr="00812D1D">
              <w:rPr>
                <w:caps/>
                <w:u w:val="single"/>
              </w:rPr>
              <w:t>New Zealand</w:t>
            </w:r>
            <w:bookmarkEnd w:id="1"/>
            <w:r w:rsidRPr="002F6A28">
              <w:t xml:space="preserve"> </w:t>
            </w:r>
          </w:p>
          <w:p w:rsidR="00F85C99" w:rsidRPr="002F6A28" w:rsidRDefault="00AE6F51" w:rsidP="002F6A28">
            <w:pPr>
              <w:spacing w:after="120"/>
            </w:pPr>
            <w:r w:rsidRPr="002F6A28">
              <w:rPr>
                <w:b/>
              </w:rPr>
              <w:t>If applicable, name of local government involved (Article 3.2 and 7.2):</w:t>
            </w:r>
            <w:r w:rsidRPr="002F6A28">
              <w:t xml:space="preserve"> </w:t>
            </w:r>
            <w:bookmarkStart w:id="2" w:name="sps1b"/>
            <w:bookmarkEnd w:id="2"/>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2A5AFB" w:rsidRDefault="00AE6F51" w:rsidP="002A5AFB">
            <w:pPr>
              <w:spacing w:before="120" w:after="120"/>
              <w:jc w:val="left"/>
              <w:rPr>
                <w:b/>
              </w:rPr>
            </w:pPr>
            <w:r w:rsidRPr="002F6A28">
              <w:rPr>
                <w:b/>
              </w:rPr>
              <w:t xml:space="preserve">Agency responsible: </w:t>
            </w:r>
          </w:p>
          <w:p w:rsidR="002A5AFB" w:rsidRDefault="00AE6F51" w:rsidP="002A5AFB">
            <w:pPr>
              <w:jc w:val="left"/>
            </w:pPr>
            <w:r>
              <w:t xml:space="preserve">Ministry of Business, Innovation &amp; Employment </w:t>
            </w:r>
          </w:p>
          <w:p w:rsidR="002A5AFB" w:rsidRDefault="00AE6F51" w:rsidP="002A5AFB">
            <w:pPr>
              <w:jc w:val="left"/>
            </w:pPr>
            <w:r>
              <w:t xml:space="preserve">P.O. Box: 10729 </w:t>
            </w:r>
          </w:p>
          <w:p w:rsidR="002A5AFB" w:rsidRDefault="00AE6F51" w:rsidP="002A5AFB">
            <w:pPr>
              <w:jc w:val="left"/>
            </w:pPr>
            <w:r>
              <w:t xml:space="preserve">Wellington, New Zealand </w:t>
            </w:r>
          </w:p>
          <w:p w:rsidR="002A5AFB" w:rsidRDefault="00AE6F51" w:rsidP="002A5AFB">
            <w:pPr>
              <w:jc w:val="left"/>
            </w:pPr>
            <w:r>
              <w:t xml:space="preserve">Phone: +64-4-9010 8603 </w:t>
            </w:r>
          </w:p>
          <w:p w:rsidR="002A5AFB" w:rsidRDefault="00AE6F51" w:rsidP="002A5AFB">
            <w:pPr>
              <w:jc w:val="left"/>
            </w:pPr>
            <w:r>
              <w:t xml:space="preserve">Email: </w:t>
            </w:r>
            <w:hyperlink r:id="rId8" w:history="1">
              <w:r w:rsidR="002A5AFB" w:rsidRPr="00F73244">
                <w:rPr>
                  <w:rStyle w:val="Hyperlink"/>
                </w:rPr>
                <w:t>Carolyn.Shivanandan@eeca.govt.nz</w:t>
              </w:r>
            </w:hyperlink>
            <w:r>
              <w:t xml:space="preserve"> </w:t>
            </w:r>
          </w:p>
          <w:p w:rsidR="002A5AFB" w:rsidRDefault="00AE6F51" w:rsidP="002A5AFB">
            <w:pPr>
              <w:spacing w:after="120"/>
              <w:jc w:val="left"/>
            </w:pPr>
            <w:r>
              <w:t xml:space="preserve">Web: </w:t>
            </w:r>
            <w:hyperlink r:id="rId9" w:history="1">
              <w:r w:rsidR="002A5AFB" w:rsidRPr="00F73244">
                <w:rPr>
                  <w:rStyle w:val="Hyperlink"/>
                </w:rPr>
                <w:t>http://www.mbie.govt.nz</w:t>
              </w:r>
            </w:hyperlink>
          </w:p>
          <w:p w:rsidR="002A5AFB" w:rsidRDefault="00AE6F51" w:rsidP="0035468B">
            <w:bookmarkStart w:id="3" w:name="sps2a"/>
            <w:bookmarkEnd w:id="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E6F51" w:rsidP="002A5AFB">
            <w:pPr>
              <w:spacing w:before="120"/>
              <w:jc w:val="left"/>
            </w:pPr>
            <w:r>
              <w:t>Energy Efficiency and Conservation Authority</w:t>
            </w:r>
          </w:p>
          <w:p w:rsidR="003D1371" w:rsidRDefault="00AE6F51">
            <w:r>
              <w:t>P.O. Box: 388</w:t>
            </w:r>
          </w:p>
          <w:p w:rsidR="003D1371" w:rsidRDefault="00AE6F51">
            <w:r>
              <w:t>Wellington, New Zealand</w:t>
            </w:r>
          </w:p>
          <w:p w:rsidR="003D1371" w:rsidRDefault="00AE6F51">
            <w:r>
              <w:t>Phone: +64-4-470 2200</w:t>
            </w:r>
          </w:p>
          <w:p w:rsidR="003D1371" w:rsidRDefault="00AE6F51">
            <w:r>
              <w:t xml:space="preserve">Email: </w:t>
            </w:r>
            <w:hyperlink r:id="rId10" w:history="1">
              <w:r>
                <w:rPr>
                  <w:color w:val="0000FF"/>
                  <w:u w:val="single"/>
                </w:rPr>
                <w:t>Carolyn.Shivanandan@eeca.govt.nz</w:t>
              </w:r>
            </w:hyperlink>
          </w:p>
          <w:p w:rsidR="003D1371" w:rsidRDefault="00AE6F51" w:rsidP="002A5AFB">
            <w:pPr>
              <w:spacing w:after="120"/>
            </w:pPr>
            <w:r>
              <w:t xml:space="preserve">Web: </w:t>
            </w:r>
            <w:hyperlink r:id="rId11" w:tgtFrame="_blank" w:history="1">
              <w:r>
                <w:rPr>
                  <w:color w:val="0000FF"/>
                  <w:u w:val="single"/>
                </w:rPr>
                <w:t>http://www.eeca.govt.nz</w:t>
              </w:r>
            </w:hyperlink>
            <w:bookmarkStart w:id="4" w:name="sps4a"/>
            <w:bookmarkEnd w:id="4"/>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E6F51" w:rsidP="002A5AFB">
            <w:pPr>
              <w:spacing w:before="120" w:after="120"/>
              <w:rPr>
                <w:b/>
              </w:rPr>
            </w:pPr>
            <w:r w:rsidRPr="002F6A28">
              <w:rPr>
                <w:b/>
              </w:rPr>
              <w:t>Notified under Article 2.9.2 [</w:t>
            </w:r>
            <w:bookmarkStart w:id="5" w:name="tbt3a"/>
            <w:r w:rsidRPr="002F6A28">
              <w:rPr>
                <w:b/>
              </w:rPr>
              <w:t>X</w:t>
            </w:r>
            <w:bookmarkEnd w:id="5"/>
            <w:r w:rsidRPr="002F6A28">
              <w:rPr>
                <w:b/>
              </w:rPr>
              <w:t>], 2.10.1 [</w:t>
            </w:r>
            <w:r w:rsidR="002A5AFB" w:rsidRPr="002F6A28">
              <w:rPr>
                <w:b/>
              </w:rPr>
              <w:t> </w:t>
            </w:r>
            <w:r w:rsidRPr="002F6A28">
              <w:rPr>
                <w:b/>
              </w:rPr>
              <w:t>], 5.6.2 [</w:t>
            </w:r>
            <w:r w:rsidR="002A5AFB" w:rsidRPr="002F6A28">
              <w:rPr>
                <w:b/>
              </w:rPr>
              <w:t> </w:t>
            </w:r>
            <w:r w:rsidRPr="002F6A28">
              <w:rPr>
                <w:b/>
              </w:rPr>
              <w:t>], 5.7.1 [</w:t>
            </w:r>
            <w:r w:rsidR="002A5AFB" w:rsidRPr="002F6A28">
              <w:rPr>
                <w:b/>
              </w:rPr>
              <w:t> </w:t>
            </w:r>
            <w:r w:rsidRPr="002F6A28">
              <w:rPr>
                <w:b/>
              </w:rPr>
              <w:t>], other:</w:t>
            </w:r>
            <w:bookmarkStart w:id="6" w:name="tbt3e"/>
            <w:bookmarkEnd w:id="6"/>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E6F51" w:rsidP="002F6A28">
            <w:pPr>
              <w:spacing w:before="120" w:after="120"/>
            </w:pPr>
            <w:r w:rsidRPr="002F6A28">
              <w:rPr>
                <w:b/>
              </w:rPr>
              <w:t xml:space="preserve">Products covered (HS or CCCN where applicable, otherwise national tariff heading. ICS numbers may be provided in addition, where applicable): </w:t>
            </w:r>
            <w:r>
              <w:t>Three-phase cage induction motors (electric motors)</w:t>
            </w:r>
          </w:p>
          <w:p w:rsidR="003D1371" w:rsidRDefault="00AE6F51">
            <w:pPr>
              <w:spacing w:after="120"/>
            </w:pPr>
            <w:r>
              <w:t>Motors (ICS 29.160.30).</w:t>
            </w:r>
            <w:bookmarkStart w:id="7" w:name="sps3a"/>
            <w:bookmarkEnd w:id="7"/>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2A5AFB" w:rsidRDefault="00AE6F51" w:rsidP="002F6A28">
            <w:pPr>
              <w:spacing w:before="120" w:after="120"/>
              <w:rPr>
                <w:b/>
              </w:rPr>
            </w:pPr>
            <w:r w:rsidRPr="002F6A28">
              <w:rPr>
                <w:b/>
              </w:rPr>
              <w:t xml:space="preserve">Title, number of pages and language(s) of the notified document: </w:t>
            </w:r>
          </w:p>
          <w:p w:rsidR="00F85C99" w:rsidRPr="002F6A28" w:rsidRDefault="00AE6F51" w:rsidP="002F6A28">
            <w:pPr>
              <w:spacing w:before="120" w:after="120"/>
            </w:pPr>
            <w:r>
              <w:t>1. The International Electrotechnical Commission (IEC) test standard IEC 60034-2-1:2014, Rotating electrical machines - Part 2-1: Standard methods for determining losses and efficiency from tests (excluding machines for traction vehicles).</w:t>
            </w:r>
          </w:p>
          <w:p w:rsidR="002A5AFB" w:rsidRDefault="00AE6F51" w:rsidP="002A5AFB">
            <w:pPr>
              <w:spacing w:after="120"/>
            </w:pPr>
            <w:r>
              <w:t xml:space="preserve">2. The Energy Efficiency (Energy Using Products) Regulations 2002 (the Regulations). The current version of the Regulations (into which these proposed changes will be incorporated, subject to Cabinet approval) is available for viewing at: </w:t>
            </w:r>
            <w:hyperlink r:id="rId12" w:anchor="DLM108798" w:history="1">
              <w:r w:rsidR="002A5AFB" w:rsidRPr="00F73244">
                <w:rPr>
                  <w:rStyle w:val="Hyperlink"/>
                </w:rPr>
                <w:t>http://www.legislation.govt.nz/regulation/public/2002/0009/latest/DLM108730.html?search=ts_act%40bill%40regulation%40deemedreg_energy+efficiency_resel_25_a&amp;p=1#DLM108798</w:t>
              </w:r>
            </w:hyperlink>
            <w:bookmarkStart w:id="8" w:name="sps5a"/>
            <w:bookmarkStart w:id="9" w:name="sps5b"/>
            <w:bookmarkEnd w:id="8"/>
            <w:bookmarkEnd w:id="9"/>
            <w:r w:rsidR="002A5AFB" w:rsidRPr="002F6A28">
              <w:t xml:space="preserve"> </w:t>
            </w:r>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E6F51" w:rsidP="002F6A28">
            <w:pPr>
              <w:spacing w:before="120" w:after="120"/>
              <w:rPr>
                <w:b/>
              </w:rPr>
            </w:pPr>
            <w:r w:rsidRPr="002F6A28">
              <w:rPr>
                <w:b/>
              </w:rPr>
              <w:t xml:space="preserve">Description of content: </w:t>
            </w:r>
            <w:r>
              <w:rPr>
                <w:lang w:eastAsia="en-GB"/>
              </w:rPr>
              <w:t xml:space="preserve">The </w:t>
            </w:r>
            <w:r>
              <w:rPr>
                <w:i/>
                <w:iCs/>
              </w:rPr>
              <w:t xml:space="preserve">IEC 60034-2-1:2014 </w:t>
            </w:r>
            <w:r>
              <w:t xml:space="preserve">test standard is the </w:t>
            </w:r>
            <w:r>
              <w:rPr>
                <w:lang w:eastAsia="en-GB"/>
              </w:rPr>
              <w:t xml:space="preserve">established international test procedure </w:t>
            </w:r>
            <w:r>
              <w:t>for determining the energy efficiency of electric motors internationally, including minimum performance standards (MEPS).</w:t>
            </w:r>
          </w:p>
          <w:p w:rsidR="003D1371" w:rsidRDefault="00AE6F51">
            <w:pPr>
              <w:spacing w:after="120"/>
            </w:pPr>
            <w:r>
              <w:rPr>
                <w:b/>
                <w:bCs/>
                <w:lang w:eastAsia="en-GB"/>
              </w:rPr>
              <w:lastRenderedPageBreak/>
              <w:t>Change in the scope of the regulations</w:t>
            </w:r>
          </w:p>
          <w:p w:rsidR="003D1371" w:rsidRDefault="00AE6F51">
            <w:pPr>
              <w:spacing w:after="120"/>
            </w:pPr>
            <w:r>
              <w:rPr>
                <w:lang w:eastAsia="en-GB"/>
              </w:rPr>
              <w:t xml:space="preserve">Electric motors are currently regulated in New Zealand under the </w:t>
            </w:r>
            <w:r>
              <w:rPr>
                <w:i/>
                <w:iCs/>
                <w:lang w:eastAsia="en-GB"/>
              </w:rPr>
              <w:t xml:space="preserve">Energy Efficiency (Energy Using Products) Regulations 2002 </w:t>
            </w:r>
            <w:r>
              <w:rPr>
                <w:lang w:eastAsia="en-GB"/>
              </w:rPr>
              <w:t xml:space="preserve">(the regulations). </w:t>
            </w:r>
          </w:p>
          <w:p w:rsidR="003D1371" w:rsidRDefault="00AE6F51">
            <w:pPr>
              <w:spacing w:after="120"/>
            </w:pPr>
            <w:r>
              <w:rPr>
                <w:lang w:eastAsia="en-GB"/>
              </w:rPr>
              <w:t>Minor changes to wording and definitions in the scope of the regulations will be required to adopt the IEC test standard, and to clarify ambiguities, including the definition of families of electric motor models, and the classes of products that are covered or not covered by the amended regulations.</w:t>
            </w:r>
          </w:p>
          <w:p w:rsidR="003D1371" w:rsidRDefault="00AE6F51">
            <w:pPr>
              <w:spacing w:after="120"/>
            </w:pPr>
            <w:r>
              <w:rPr>
                <w:lang w:eastAsia="en-GB"/>
              </w:rPr>
              <w:t>The scope of the regulations will be updated to align with the wording used in the</w:t>
            </w:r>
            <w:r>
              <w:rPr>
                <w:i/>
                <w:iCs/>
                <w:lang w:eastAsia="en-GB"/>
              </w:rPr>
              <w:t xml:space="preserve"> Greenhouse and Energy Minimum Standards (Three-Phase Cage Induction Motors) Determination 2012</w:t>
            </w:r>
            <w:r>
              <w:rPr>
                <w:lang w:eastAsia="en-GB"/>
              </w:rPr>
              <w:t xml:space="preserve">, when the Determination is next updated. </w:t>
            </w:r>
          </w:p>
          <w:p w:rsidR="003D1371" w:rsidRDefault="00AE6F51">
            <w:pPr>
              <w:spacing w:after="120"/>
            </w:pPr>
            <w:r>
              <w:rPr>
                <w:b/>
                <w:bCs/>
                <w:lang w:eastAsia="en-GB"/>
              </w:rPr>
              <w:t>Change in the test method used to measure energy performance</w:t>
            </w:r>
          </w:p>
          <w:p w:rsidR="003D1371" w:rsidRDefault="00AE6F51">
            <w:pPr>
              <w:spacing w:after="120"/>
            </w:pPr>
            <w:r>
              <w:rPr>
                <w:lang w:eastAsia="en-GB"/>
              </w:rPr>
              <w:t xml:space="preserve">The current test method </w:t>
            </w:r>
            <w:r>
              <w:rPr>
                <w:i/>
                <w:iCs/>
              </w:rPr>
              <w:t>AS/NZS 1359.5:2004</w:t>
            </w:r>
            <w:r>
              <w:t xml:space="preserve"> which applies to electric motors under the regulations provides for two alternative test methods (A and B) and different MEPS levels.</w:t>
            </w:r>
          </w:p>
          <w:p w:rsidR="003D1371" w:rsidRDefault="00AE6F51">
            <w:pPr>
              <w:spacing w:after="120"/>
            </w:pPr>
            <w:r>
              <w:rPr>
                <w:lang w:eastAsia="en-GB"/>
              </w:rPr>
              <w:t xml:space="preserve">The international test method </w:t>
            </w:r>
            <w:r>
              <w:rPr>
                <w:i/>
                <w:iCs/>
              </w:rPr>
              <w:t>IEC 60034-2-1:2014</w:t>
            </w:r>
            <w:r>
              <w:t xml:space="preserve">, used for determining the energy consumption of three-phase cage induction motors (electric motors), will be adopted in place of </w:t>
            </w:r>
            <w:r>
              <w:rPr>
                <w:i/>
                <w:iCs/>
              </w:rPr>
              <w:t>AS/NZS 1359.5:2004</w:t>
            </w:r>
            <w:r>
              <w:t>.</w:t>
            </w:r>
          </w:p>
          <w:p w:rsidR="003D1371" w:rsidRDefault="00AE6F51">
            <w:pPr>
              <w:spacing w:after="120"/>
            </w:pPr>
            <w:r>
              <w:t>Adopting the IEC standard will achieve alignment with international standards and best practice. It will replace outdated test requirements, and will reduce business compliance as many motors available on the local market are already being tested to the international standard. It will also address inconsistencies with the existing standard providing for two alternative test methods with different MEPS levels.</w:t>
            </w:r>
          </w:p>
          <w:p w:rsidR="003D1371" w:rsidRDefault="00AE6F51">
            <w:pPr>
              <w:spacing w:after="120"/>
            </w:pPr>
            <w:r>
              <w:rPr>
                <w:b/>
                <w:bCs/>
                <w:lang w:eastAsia="en-GB"/>
              </w:rPr>
              <w:t xml:space="preserve">Revisions to Minimum Energy Performance Standards </w:t>
            </w:r>
          </w:p>
          <w:p w:rsidR="003D1371" w:rsidRDefault="00AE6F51">
            <w:pPr>
              <w:spacing w:after="120"/>
            </w:pPr>
            <w:r>
              <w:rPr>
                <w:lang w:eastAsia="en-GB"/>
              </w:rPr>
              <w:t xml:space="preserve">In Australia and New Zealand MEPS are currently prescribed by the standard </w:t>
            </w:r>
            <w:r>
              <w:rPr>
                <w:i/>
                <w:iCs/>
                <w:lang w:eastAsia="en-GB"/>
              </w:rPr>
              <w:t>AS/NZS 1359.5:2004</w:t>
            </w:r>
            <w:r>
              <w:rPr>
                <w:lang w:eastAsia="en-GB"/>
              </w:rPr>
              <w:t>, which incorporates minimum energy performances standards requirements for electric motors. The proposed changes involve minor updates and revisions to current MEPS:</w:t>
            </w:r>
          </w:p>
          <w:p w:rsidR="003D1371" w:rsidRDefault="00AE6F51">
            <w:pPr>
              <w:numPr>
                <w:ilvl w:val="0"/>
                <w:numId w:val="16"/>
              </w:numPr>
              <w:spacing w:after="120"/>
            </w:pPr>
            <w:r>
              <w:rPr>
                <w:lang w:eastAsia="en-GB"/>
              </w:rPr>
              <w:t xml:space="preserve">Adjust MEPS for electric motors to make them compatible with </w:t>
            </w:r>
            <w:r>
              <w:rPr>
                <w:i/>
                <w:iCs/>
              </w:rPr>
              <w:t>IEC 60034-2-1:2014</w:t>
            </w:r>
            <w:r>
              <w:t>. This will involve minor adjustments to MEPS that will make compliance easier and be less costly to businesses, without materially affecting compliance rates.</w:t>
            </w:r>
          </w:p>
          <w:p w:rsidR="003D1371" w:rsidRDefault="00AE6F51">
            <w:pPr>
              <w:numPr>
                <w:ilvl w:val="0"/>
                <w:numId w:val="16"/>
              </w:numPr>
              <w:spacing w:after="120"/>
            </w:pPr>
            <w:r>
              <w:t>To update the wording on the scope and exemptions that apply under MEPS, to provide greater clarity. As currently worded, the scope is ambiguous on how MEPS apply to electric motors that operate on intermittent duty cycles.</w:t>
            </w:r>
            <w:r w:rsidR="002A5AFB">
              <w:t> </w:t>
            </w:r>
            <w:r>
              <w:t>It will be reworded to clarify that these are exempt from meeting MEPS.</w:t>
            </w:r>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E6F51" w:rsidP="002A5AFB">
            <w:pPr>
              <w:spacing w:before="120" w:after="120"/>
              <w:rPr>
                <w:b/>
              </w:rPr>
            </w:pPr>
            <w:r w:rsidRPr="002F6A28">
              <w:rPr>
                <w:b/>
              </w:rPr>
              <w:t xml:space="preserve">Objective and rationale, including the nature of urgent problems where applicable: </w:t>
            </w:r>
            <w:r>
              <w:rPr>
                <w:lang w:eastAsia="en-GB"/>
              </w:rPr>
              <w:t>Contributing to the government</w:t>
            </w:r>
            <w:r w:rsidR="002A5AFB">
              <w:rPr>
                <w:lang w:eastAsia="en-GB"/>
              </w:rPr>
              <w:t>'</w:t>
            </w:r>
            <w:r>
              <w:rPr>
                <w:lang w:eastAsia="en-GB"/>
              </w:rPr>
              <w:t xml:space="preserve">s priority </w:t>
            </w:r>
            <w:r w:rsidR="002A5AFB" w:rsidRPr="002A5AFB">
              <w:rPr>
                <w:lang w:eastAsia="en-GB"/>
              </w:rPr>
              <w:t>"</w:t>
            </w:r>
            <w:r>
              <w:rPr>
                <w:lang w:eastAsia="en-GB"/>
              </w:rPr>
              <w:t>Efficient Use of Energy</w:t>
            </w:r>
            <w:r w:rsidR="002A5AFB" w:rsidRPr="002A5AFB">
              <w:rPr>
                <w:lang w:eastAsia="en-GB"/>
              </w:rPr>
              <w:t>"</w:t>
            </w:r>
            <w:r>
              <w:rPr>
                <w:lang w:eastAsia="en-GB"/>
              </w:rPr>
              <w:t xml:space="preserve"> under the New Zealand Energy Strategy 2011-2021. </w:t>
            </w:r>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E6F51" w:rsidP="002F6A28">
            <w:pPr>
              <w:spacing w:before="120" w:after="120"/>
              <w:jc w:val="left"/>
            </w:pPr>
            <w:r w:rsidRPr="002F6A28">
              <w:rPr>
                <w:b/>
              </w:rPr>
              <w:t>Relevant documents:</w:t>
            </w:r>
            <w:r w:rsidRPr="002F6A28">
              <w:t xml:space="preserve"> </w:t>
            </w:r>
          </w:p>
          <w:p w:rsidR="00F85C99" w:rsidRDefault="00AE6F51" w:rsidP="002F6A28">
            <w:pPr>
              <w:spacing w:after="120"/>
              <w:jc w:val="left"/>
              <w:rPr>
                <w:u w:val="single"/>
                <w:lang w:eastAsia="en-GB"/>
              </w:rPr>
            </w:pPr>
            <w:r>
              <w:rPr>
                <w:lang w:eastAsia="en-GB"/>
              </w:rPr>
              <w:t xml:space="preserve">The standard that currently applies to electric motors under regulation is available from the Standards New Zealand website: </w:t>
            </w:r>
            <w:hyperlink r:id="rId13" w:history="1">
              <w:r w:rsidR="002A5AFB" w:rsidRPr="00F73244">
                <w:rPr>
                  <w:rStyle w:val="Hyperlink"/>
                  <w:lang w:eastAsia="en-GB"/>
                </w:rPr>
                <w:t>https://shop.standards.govt.nz/catalog/1359.5%3A2004%28AS%7CNZS%29/view</w:t>
              </w:r>
            </w:hyperlink>
          </w:p>
          <w:p w:rsidR="003D1371" w:rsidRDefault="00AE6F51">
            <w:pPr>
              <w:spacing w:after="120"/>
              <w:jc w:val="left"/>
            </w:pPr>
            <w:r>
              <w:rPr>
                <w:lang w:eastAsia="en-GB"/>
              </w:rPr>
              <w:t xml:space="preserve">The exposure draft of the determination is available at: </w:t>
            </w:r>
            <w:hyperlink r:id="rId14" w:history="1">
              <w:r>
                <w:rPr>
                  <w:color w:val="0000FF"/>
                  <w:u w:val="single"/>
                  <w:lang w:eastAsia="en-GB"/>
                </w:rPr>
                <w:t>http://www.energyrating.gov.au/consultation/electric-motors-determination-exposure-draft</w:t>
              </w:r>
            </w:hyperlink>
            <w:bookmarkStart w:id="10" w:name="sps9a"/>
            <w:bookmarkEnd w:id="10"/>
            <w:r w:rsidRPr="002F6A28">
              <w:rPr>
                <w:bCs/>
              </w:rPr>
              <w:t xml:space="preserve"> </w:t>
            </w:r>
            <w:bookmarkStart w:id="11" w:name="sps9b"/>
            <w:bookmarkEnd w:id="11"/>
          </w:p>
        </w:tc>
      </w:tr>
      <w:tr w:rsidR="003D1371" w:rsidTr="0069259F">
        <w:tc>
          <w:tcPr>
            <w:tcW w:w="713" w:type="dxa"/>
            <w:tcBorders>
              <w:top w:val="single" w:sz="6" w:space="0" w:color="auto"/>
              <w:bottom w:val="single" w:sz="6" w:space="0" w:color="auto"/>
            </w:tcBorders>
            <w:shd w:val="clear" w:color="auto" w:fill="auto"/>
          </w:tcPr>
          <w:p w:rsidR="00EE3A11" w:rsidRPr="002F6A28" w:rsidRDefault="00AE6F5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E6F51" w:rsidP="002A5AFB">
            <w:pPr>
              <w:spacing w:before="120" w:after="120"/>
            </w:pPr>
            <w:r w:rsidRPr="002F6A28">
              <w:rPr>
                <w:b/>
              </w:rPr>
              <w:t>Proposed date of adoption:</w:t>
            </w:r>
            <w:bookmarkStart w:id="12" w:name="sps10b"/>
            <w:r w:rsidR="002A5AFB" w:rsidRPr="002F6A28">
              <w:rPr>
                <w:b/>
              </w:rPr>
              <w:t xml:space="preserve"> </w:t>
            </w:r>
            <w:r w:rsidRPr="002F6A28">
              <w:t>The proposed regulatory changes will be incorporated into New Zealand Regulation no earlier than September 2018.</w:t>
            </w:r>
            <w:bookmarkEnd w:id="12"/>
          </w:p>
          <w:p w:rsidR="00EE3A11" w:rsidRPr="002F6A28" w:rsidRDefault="00AE6F51" w:rsidP="002A5AFB">
            <w:pPr>
              <w:spacing w:after="120"/>
            </w:pPr>
            <w:r w:rsidRPr="002F6A28">
              <w:rPr>
                <w:b/>
              </w:rPr>
              <w:t>Proposed date of entry into force:</w:t>
            </w:r>
            <w:bookmarkStart w:id="13" w:name="sps11b"/>
            <w:r w:rsidR="002A5AFB" w:rsidRPr="002F6A28">
              <w:rPr>
                <w:b/>
              </w:rPr>
              <w:t xml:space="preserve"> </w:t>
            </w:r>
            <w:r w:rsidRPr="002F6A28">
              <w:t>The proposed MEPS requirements for electric motors will come into force in New Zealand Regulation no earlier than February 2019.</w:t>
            </w:r>
            <w:bookmarkEnd w:id="13"/>
          </w:p>
        </w:tc>
      </w:tr>
      <w:tr w:rsidR="003D1371" w:rsidTr="0069259F">
        <w:tc>
          <w:tcPr>
            <w:tcW w:w="713" w:type="dxa"/>
            <w:tcBorders>
              <w:top w:val="single" w:sz="6" w:space="0" w:color="auto"/>
              <w:bottom w:val="single" w:sz="6" w:space="0" w:color="auto"/>
            </w:tcBorders>
            <w:shd w:val="clear" w:color="auto" w:fill="auto"/>
          </w:tcPr>
          <w:p w:rsidR="00F85C99" w:rsidRPr="002F6A28" w:rsidRDefault="00AE6F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E6F51" w:rsidP="002F6A28">
            <w:pPr>
              <w:spacing w:before="120" w:after="120"/>
            </w:pPr>
            <w:r w:rsidRPr="002F6A28">
              <w:rPr>
                <w:b/>
              </w:rPr>
              <w:t xml:space="preserve">Final date for comments: </w:t>
            </w:r>
            <w:r>
              <w:t>30 July 2018</w:t>
            </w:r>
            <w:bookmarkStart w:id="14" w:name="sps12a"/>
            <w:bookmarkEnd w:id="14"/>
          </w:p>
        </w:tc>
      </w:tr>
      <w:tr w:rsidR="003D1371" w:rsidTr="0069259F">
        <w:tc>
          <w:tcPr>
            <w:tcW w:w="713" w:type="dxa"/>
            <w:tcBorders>
              <w:top w:val="single" w:sz="6" w:space="0" w:color="auto"/>
            </w:tcBorders>
            <w:shd w:val="clear" w:color="auto" w:fill="auto"/>
          </w:tcPr>
          <w:p w:rsidR="00F85C99" w:rsidRPr="002F6A28" w:rsidRDefault="00AE6F5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E6F51" w:rsidP="00E969D2">
            <w:pPr>
              <w:keepNext/>
              <w:keepLines/>
              <w:spacing w:before="120" w:after="120"/>
            </w:pPr>
            <w:r w:rsidRPr="002F6A28">
              <w:rPr>
                <w:b/>
              </w:rPr>
              <w:t>Texts available from: National enquiry point [ ]</w:t>
            </w:r>
            <w:bookmarkStart w:id="15" w:name="sps13b"/>
            <w:bookmarkEnd w:id="15"/>
            <w:r w:rsidRPr="002F6A28">
              <w:rPr>
                <w:b/>
              </w:rPr>
              <w:t xml:space="preserve"> or address, telephone and fax numbers and email and website addresses, if available, of other body:</w:t>
            </w:r>
            <w:r w:rsidRPr="002F6A28">
              <w:t xml:space="preserve"> </w:t>
            </w:r>
          </w:p>
          <w:p w:rsidR="00705F93" w:rsidRDefault="00AE6F51" w:rsidP="00E969D2">
            <w:pPr>
              <w:keepNext/>
              <w:keepLines/>
              <w:spacing w:after="120"/>
              <w:jc w:val="left"/>
            </w:pPr>
            <w:r>
              <w:t>Energy Efficiency and Conservation Authority</w:t>
            </w:r>
            <w:r>
              <w:br/>
              <w:t>P.O. Box: 388</w:t>
            </w:r>
            <w:r>
              <w:br/>
              <w:t>Wellington, New Zealand</w:t>
            </w:r>
            <w:r>
              <w:br/>
              <w:t>Phone: +64-4-470 2200</w:t>
            </w:r>
            <w:r>
              <w:br/>
              <w:t xml:space="preserve">Email: </w:t>
            </w:r>
            <w:hyperlink r:id="rId15" w:history="1">
              <w:r>
                <w:rPr>
                  <w:color w:val="0000FF"/>
                  <w:u w:val="single"/>
                </w:rPr>
                <w:t>Carolyn.Shivanandan@eeca.govt.nz</w:t>
              </w:r>
            </w:hyperlink>
            <w:r>
              <w:br/>
              <w:t xml:space="preserve">Web: </w:t>
            </w:r>
            <w:hyperlink r:id="rId16" w:tgtFrame="_blank" w:history="1">
              <w:r>
                <w:rPr>
                  <w:color w:val="0000FF"/>
                  <w:u w:val="single"/>
                </w:rPr>
                <w:t>http://www.eeca.govt.nz</w:t>
              </w:r>
            </w:hyperlink>
          </w:p>
          <w:p w:rsidR="00F85C99" w:rsidRPr="002F6A28" w:rsidRDefault="00901235" w:rsidP="00F22168">
            <w:pPr>
              <w:keepNext/>
              <w:keepLines/>
              <w:spacing w:after="120"/>
            </w:pPr>
            <w:hyperlink r:id="rId17" w:anchor="DLM108798" w:tgtFrame="_blank" w:history="1">
              <w:r w:rsidR="00AE6F51">
                <w:rPr>
                  <w:color w:val="0000FF"/>
                  <w:u w:val="single"/>
                </w:rPr>
                <w:t>http://www.legislation.govt.nz/regulation/public/2002/0009/latest/DLM108730.html?search=ts_act%40bill%40regulation%40deemedreg_energy+efficiency_resel_25_a&amp;p=1#DLM108798</w:t>
              </w:r>
            </w:hyperlink>
          </w:p>
          <w:p w:rsidR="003D1371" w:rsidRDefault="00901235" w:rsidP="00F22168">
            <w:pPr>
              <w:spacing w:after="120"/>
            </w:pPr>
            <w:hyperlink r:id="rId18" w:tgtFrame="_blank" w:history="1">
              <w:r w:rsidR="00AE6F51">
                <w:rPr>
                  <w:color w:val="0000FF"/>
                  <w:u w:val="single"/>
                </w:rPr>
                <w:t>https://shop.standards.govt.nz/catalog/1359.5%3A2004%28AS%7CNZS%29/view</w:t>
              </w:r>
            </w:hyperlink>
          </w:p>
          <w:p w:rsidR="003D1371" w:rsidRDefault="00901235" w:rsidP="00F22168">
            <w:pPr>
              <w:spacing w:after="120"/>
            </w:pPr>
            <w:hyperlink r:id="rId19" w:tgtFrame="_blank" w:history="1">
              <w:r w:rsidR="00AE6F51">
                <w:rPr>
                  <w:color w:val="0000FF"/>
                  <w:u w:val="single"/>
                </w:rPr>
                <w:t>http://www.energyrating.gov.au/consultation/electric-motors-determination-exposure-draft</w:t>
              </w:r>
            </w:hyperlink>
          </w:p>
        </w:tc>
      </w:tr>
    </w:tbl>
    <w:p w:rsidR="00EE3A11" w:rsidRPr="002F6A28" w:rsidRDefault="00901235" w:rsidP="002F6A28"/>
    <w:sectPr w:rsidR="00EE3A11" w:rsidRPr="002F6A28" w:rsidSect="00063072">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F1" w:rsidRDefault="00AE6F51">
      <w:r>
        <w:separator/>
      </w:r>
    </w:p>
  </w:endnote>
  <w:endnote w:type="continuationSeparator" w:id="0">
    <w:p w:rsidR="00C150F1" w:rsidRDefault="00AE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3072" w:rsidRDefault="00063072" w:rsidP="0006307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63072" w:rsidRDefault="00063072" w:rsidP="0006307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E6F5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F1" w:rsidRDefault="00AE6F51">
      <w:r>
        <w:separator/>
      </w:r>
    </w:p>
  </w:footnote>
  <w:footnote w:type="continuationSeparator" w:id="0">
    <w:p w:rsidR="00C150F1" w:rsidRDefault="00AE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72" w:rsidRPr="00063072" w:rsidRDefault="00063072" w:rsidP="00063072">
    <w:pPr>
      <w:pStyle w:val="Header"/>
      <w:pBdr>
        <w:bottom w:val="single" w:sz="4" w:space="1" w:color="auto"/>
      </w:pBdr>
      <w:tabs>
        <w:tab w:val="clear" w:pos="4513"/>
        <w:tab w:val="clear" w:pos="9027"/>
      </w:tabs>
      <w:jc w:val="center"/>
    </w:pPr>
    <w:r w:rsidRPr="00063072">
      <w:t>G/TBT/N/NZL/82</w:t>
    </w:r>
  </w:p>
  <w:p w:rsidR="00063072" w:rsidRPr="00063072" w:rsidRDefault="00063072" w:rsidP="00063072">
    <w:pPr>
      <w:pStyle w:val="Header"/>
      <w:pBdr>
        <w:bottom w:val="single" w:sz="4" w:space="1" w:color="auto"/>
      </w:pBdr>
      <w:tabs>
        <w:tab w:val="clear" w:pos="4513"/>
        <w:tab w:val="clear" w:pos="9027"/>
      </w:tabs>
      <w:jc w:val="center"/>
    </w:pPr>
  </w:p>
  <w:p w:rsidR="00063072" w:rsidRPr="00063072" w:rsidRDefault="00063072" w:rsidP="00063072">
    <w:pPr>
      <w:pStyle w:val="Header"/>
      <w:pBdr>
        <w:bottom w:val="single" w:sz="4" w:space="1" w:color="auto"/>
      </w:pBdr>
      <w:tabs>
        <w:tab w:val="clear" w:pos="4513"/>
        <w:tab w:val="clear" w:pos="9027"/>
      </w:tabs>
      <w:jc w:val="center"/>
    </w:pPr>
    <w:r w:rsidRPr="00063072">
      <w:t xml:space="preserve">- </w:t>
    </w:r>
    <w:r w:rsidRPr="00063072">
      <w:fldChar w:fldCharType="begin"/>
    </w:r>
    <w:r w:rsidRPr="00063072">
      <w:instrText xml:space="preserve"> PAGE </w:instrText>
    </w:r>
    <w:r w:rsidRPr="00063072">
      <w:fldChar w:fldCharType="separate"/>
    </w:r>
    <w:r w:rsidR="00901235">
      <w:rPr>
        <w:noProof/>
      </w:rPr>
      <w:t>2</w:t>
    </w:r>
    <w:r w:rsidRPr="00063072">
      <w:fldChar w:fldCharType="end"/>
    </w:r>
    <w:r w:rsidRPr="00063072">
      <w:t xml:space="preserve"> -</w:t>
    </w:r>
  </w:p>
  <w:p w:rsidR="009239F7" w:rsidRPr="00063072" w:rsidRDefault="00901235" w:rsidP="0006307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72" w:rsidRPr="00063072" w:rsidRDefault="00063072" w:rsidP="00063072">
    <w:pPr>
      <w:pStyle w:val="Header"/>
      <w:pBdr>
        <w:bottom w:val="single" w:sz="4" w:space="1" w:color="auto"/>
      </w:pBdr>
      <w:tabs>
        <w:tab w:val="clear" w:pos="4513"/>
        <w:tab w:val="clear" w:pos="9027"/>
      </w:tabs>
      <w:jc w:val="center"/>
    </w:pPr>
    <w:r w:rsidRPr="00063072">
      <w:t>G/TBT/N/NZL/82</w:t>
    </w:r>
  </w:p>
  <w:p w:rsidR="00063072" w:rsidRPr="00063072" w:rsidRDefault="00063072" w:rsidP="00063072">
    <w:pPr>
      <w:pStyle w:val="Header"/>
      <w:pBdr>
        <w:bottom w:val="single" w:sz="4" w:space="1" w:color="auto"/>
      </w:pBdr>
      <w:tabs>
        <w:tab w:val="clear" w:pos="4513"/>
        <w:tab w:val="clear" w:pos="9027"/>
      </w:tabs>
      <w:jc w:val="center"/>
    </w:pPr>
  </w:p>
  <w:p w:rsidR="00063072" w:rsidRPr="00063072" w:rsidRDefault="00063072" w:rsidP="00063072">
    <w:pPr>
      <w:pStyle w:val="Header"/>
      <w:pBdr>
        <w:bottom w:val="single" w:sz="4" w:space="1" w:color="auto"/>
      </w:pBdr>
      <w:tabs>
        <w:tab w:val="clear" w:pos="4513"/>
        <w:tab w:val="clear" w:pos="9027"/>
      </w:tabs>
      <w:jc w:val="center"/>
    </w:pPr>
    <w:r w:rsidRPr="00063072">
      <w:t xml:space="preserve">- </w:t>
    </w:r>
    <w:r w:rsidRPr="00063072">
      <w:fldChar w:fldCharType="begin"/>
    </w:r>
    <w:r w:rsidRPr="00063072">
      <w:instrText xml:space="preserve"> PAGE </w:instrText>
    </w:r>
    <w:r w:rsidRPr="00063072">
      <w:fldChar w:fldCharType="separate"/>
    </w:r>
    <w:r w:rsidR="00901235">
      <w:rPr>
        <w:noProof/>
      </w:rPr>
      <w:t>3</w:t>
    </w:r>
    <w:r w:rsidRPr="00063072">
      <w:fldChar w:fldCharType="end"/>
    </w:r>
    <w:r w:rsidRPr="00063072">
      <w:t xml:space="preserve"> -</w:t>
    </w:r>
  </w:p>
  <w:p w:rsidR="009239F7" w:rsidRPr="00063072" w:rsidRDefault="00901235" w:rsidP="0006307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1371" w:rsidTr="008612A9">
      <w:trPr>
        <w:trHeight w:val="240"/>
        <w:jc w:val="center"/>
      </w:trPr>
      <w:tc>
        <w:tcPr>
          <w:tcW w:w="3794" w:type="dxa"/>
          <w:shd w:val="clear" w:color="auto" w:fill="FFFFFF"/>
          <w:tcMar>
            <w:left w:w="108" w:type="dxa"/>
            <w:right w:w="108" w:type="dxa"/>
          </w:tcMar>
          <w:vAlign w:val="center"/>
        </w:tcPr>
        <w:p w:rsidR="00ED54E0" w:rsidRPr="009239F7" w:rsidRDefault="00901235"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063072" w:rsidP="00B801E9">
          <w:pPr>
            <w:jc w:val="right"/>
            <w:rPr>
              <w:b/>
              <w:color w:val="FF0000"/>
              <w:szCs w:val="16"/>
            </w:rPr>
          </w:pPr>
          <w:r>
            <w:rPr>
              <w:b/>
              <w:color w:val="FF0000"/>
              <w:szCs w:val="16"/>
            </w:rPr>
            <w:t xml:space="preserve"> </w:t>
          </w:r>
        </w:p>
      </w:tc>
    </w:tr>
    <w:bookmarkEnd w:id="16"/>
    <w:tr w:rsidR="003D1371" w:rsidTr="008612A9">
      <w:trPr>
        <w:trHeight w:val="213"/>
        <w:jc w:val="center"/>
      </w:trPr>
      <w:tc>
        <w:tcPr>
          <w:tcW w:w="3794" w:type="dxa"/>
          <w:vMerge w:val="restart"/>
          <w:shd w:val="clear" w:color="auto" w:fill="FFFFFF"/>
          <w:tcMar>
            <w:left w:w="0" w:type="dxa"/>
            <w:right w:w="0" w:type="dxa"/>
          </w:tcMar>
        </w:tcPr>
        <w:p w:rsidR="00ED54E0" w:rsidRPr="009239F7" w:rsidRDefault="00063072" w:rsidP="00B801E9">
          <w:pPr>
            <w:jc w:val="left"/>
          </w:pPr>
          <w:r>
            <w:rPr>
              <w:noProof/>
              <w:lang w:val="en-US"/>
            </w:rPr>
            <w:drawing>
              <wp:inline distT="0" distB="0" distL="0" distR="0" wp14:anchorId="2109365A" wp14:editId="7976DB35">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01235" w:rsidP="00B801E9">
          <w:pPr>
            <w:jc w:val="right"/>
            <w:rPr>
              <w:b/>
              <w:szCs w:val="16"/>
            </w:rPr>
          </w:pPr>
        </w:p>
      </w:tc>
    </w:tr>
    <w:tr w:rsidR="003D1371" w:rsidTr="008612A9">
      <w:trPr>
        <w:trHeight w:val="868"/>
        <w:jc w:val="center"/>
      </w:trPr>
      <w:tc>
        <w:tcPr>
          <w:tcW w:w="3794" w:type="dxa"/>
          <w:vMerge/>
          <w:shd w:val="clear" w:color="auto" w:fill="FFFFFF"/>
          <w:tcMar>
            <w:left w:w="108" w:type="dxa"/>
            <w:right w:w="108" w:type="dxa"/>
          </w:tcMar>
        </w:tcPr>
        <w:p w:rsidR="00ED54E0" w:rsidRPr="009239F7" w:rsidRDefault="00901235" w:rsidP="00B801E9">
          <w:pPr>
            <w:jc w:val="left"/>
            <w:rPr>
              <w:noProof/>
              <w:lang w:eastAsia="en-GB"/>
            </w:rPr>
          </w:pPr>
        </w:p>
      </w:tc>
      <w:tc>
        <w:tcPr>
          <w:tcW w:w="5448" w:type="dxa"/>
          <w:gridSpan w:val="2"/>
          <w:shd w:val="clear" w:color="auto" w:fill="FFFFFF"/>
          <w:tcMar>
            <w:left w:w="108" w:type="dxa"/>
            <w:right w:w="108" w:type="dxa"/>
          </w:tcMar>
        </w:tcPr>
        <w:p w:rsidR="00063072" w:rsidRDefault="00063072" w:rsidP="00B801E9">
          <w:pPr>
            <w:jc w:val="right"/>
            <w:rPr>
              <w:b/>
              <w:szCs w:val="16"/>
            </w:rPr>
          </w:pPr>
          <w:bookmarkStart w:id="17" w:name="bmkSymbols"/>
          <w:r>
            <w:rPr>
              <w:b/>
              <w:szCs w:val="16"/>
            </w:rPr>
            <w:t>G/TBT/N/NZL/82</w:t>
          </w:r>
        </w:p>
        <w:bookmarkEnd w:id="17"/>
        <w:p w:rsidR="00ED54E0" w:rsidRPr="009239F7" w:rsidRDefault="00901235" w:rsidP="00B801E9">
          <w:pPr>
            <w:jc w:val="right"/>
            <w:rPr>
              <w:b/>
              <w:szCs w:val="16"/>
            </w:rPr>
          </w:pPr>
        </w:p>
      </w:tc>
    </w:tr>
    <w:tr w:rsidR="003D1371" w:rsidTr="008612A9">
      <w:trPr>
        <w:trHeight w:val="240"/>
        <w:jc w:val="center"/>
      </w:trPr>
      <w:tc>
        <w:tcPr>
          <w:tcW w:w="3794" w:type="dxa"/>
          <w:vMerge/>
          <w:shd w:val="clear" w:color="auto" w:fill="FFFFFF"/>
          <w:tcMar>
            <w:left w:w="108" w:type="dxa"/>
            <w:right w:w="108" w:type="dxa"/>
          </w:tcMar>
          <w:vAlign w:val="center"/>
        </w:tcPr>
        <w:p w:rsidR="00ED54E0" w:rsidRPr="009239F7" w:rsidRDefault="00901235" w:rsidP="00B801E9"/>
      </w:tc>
      <w:tc>
        <w:tcPr>
          <w:tcW w:w="5448" w:type="dxa"/>
          <w:gridSpan w:val="2"/>
          <w:shd w:val="clear" w:color="auto" w:fill="FFFFFF"/>
          <w:tcMar>
            <w:left w:w="108" w:type="dxa"/>
            <w:right w:w="108" w:type="dxa"/>
          </w:tcMar>
          <w:vAlign w:val="center"/>
        </w:tcPr>
        <w:p w:rsidR="00ED54E0" w:rsidRPr="009239F7" w:rsidRDefault="00EF6519" w:rsidP="00B801E9">
          <w:pPr>
            <w:jc w:val="right"/>
            <w:rPr>
              <w:szCs w:val="16"/>
            </w:rPr>
          </w:pPr>
          <w:bookmarkStart w:id="18" w:name="spsDateDistribution"/>
          <w:bookmarkStart w:id="19" w:name="bmkDate"/>
          <w:bookmarkEnd w:id="18"/>
          <w:bookmarkEnd w:id="19"/>
          <w:r>
            <w:rPr>
              <w:szCs w:val="16"/>
            </w:rPr>
            <w:t>29 May 2018</w:t>
          </w:r>
        </w:p>
      </w:tc>
    </w:tr>
    <w:tr w:rsidR="003D137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E6F51" w:rsidP="0097650D">
          <w:pPr>
            <w:jc w:val="left"/>
            <w:rPr>
              <w:b/>
            </w:rPr>
          </w:pPr>
          <w:bookmarkStart w:id="20" w:name="bmkSerial"/>
          <w:r w:rsidRPr="002F6A28">
            <w:rPr>
              <w:color w:val="FF0000"/>
              <w:szCs w:val="16"/>
            </w:rPr>
            <w:t>(</w:t>
          </w:r>
          <w:bookmarkStart w:id="21" w:name="spsSerialNumber"/>
          <w:bookmarkEnd w:id="21"/>
          <w:r w:rsidR="00EF6519">
            <w:rPr>
              <w:color w:val="FF0000"/>
              <w:szCs w:val="16"/>
            </w:rPr>
            <w:t>18-3204</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AE6F51"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0123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01235">
            <w:rPr>
              <w:bCs/>
              <w:noProof/>
              <w:szCs w:val="16"/>
            </w:rPr>
            <w:t>3</w:t>
          </w:r>
          <w:r w:rsidRPr="002F6A28">
            <w:rPr>
              <w:bCs/>
              <w:szCs w:val="16"/>
            </w:rPr>
            <w:fldChar w:fldCharType="end"/>
          </w:r>
          <w:bookmarkEnd w:id="22"/>
        </w:p>
      </w:tc>
    </w:tr>
    <w:tr w:rsidR="003D137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63072"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063072" w:rsidP="00B801E9">
          <w:pPr>
            <w:jc w:val="right"/>
            <w:rPr>
              <w:bCs/>
              <w:szCs w:val="18"/>
            </w:rPr>
          </w:pPr>
          <w:bookmarkStart w:id="24" w:name="bmkLanguage"/>
          <w:r>
            <w:rPr>
              <w:bCs/>
              <w:szCs w:val="18"/>
            </w:rPr>
            <w:t>Original: English</w:t>
          </w:r>
          <w:bookmarkEnd w:id="24"/>
        </w:p>
      </w:tc>
    </w:tr>
  </w:tbl>
  <w:p w:rsidR="00ED54E0" w:rsidRPr="002F6A28" w:rsidRDefault="00901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C909234">
      <w:start w:val="1"/>
      <w:numFmt w:val="decimal"/>
      <w:pStyle w:val="SummaryText"/>
      <w:lvlText w:val="%1."/>
      <w:lvlJc w:val="left"/>
      <w:pPr>
        <w:ind w:left="360" w:hanging="360"/>
      </w:pPr>
    </w:lvl>
    <w:lvl w:ilvl="1" w:tplc="7E201894" w:tentative="1">
      <w:start w:val="1"/>
      <w:numFmt w:val="lowerLetter"/>
      <w:lvlText w:val="%2."/>
      <w:lvlJc w:val="left"/>
      <w:pPr>
        <w:ind w:left="1080" w:hanging="360"/>
      </w:pPr>
    </w:lvl>
    <w:lvl w:ilvl="2" w:tplc="2960A310" w:tentative="1">
      <w:start w:val="1"/>
      <w:numFmt w:val="lowerRoman"/>
      <w:lvlText w:val="%3."/>
      <w:lvlJc w:val="right"/>
      <w:pPr>
        <w:ind w:left="1800" w:hanging="180"/>
      </w:pPr>
    </w:lvl>
    <w:lvl w:ilvl="3" w:tplc="055E3E18" w:tentative="1">
      <w:start w:val="1"/>
      <w:numFmt w:val="decimal"/>
      <w:lvlText w:val="%4."/>
      <w:lvlJc w:val="left"/>
      <w:pPr>
        <w:ind w:left="2520" w:hanging="360"/>
      </w:pPr>
    </w:lvl>
    <w:lvl w:ilvl="4" w:tplc="69A0A694" w:tentative="1">
      <w:start w:val="1"/>
      <w:numFmt w:val="lowerLetter"/>
      <w:lvlText w:val="%5."/>
      <w:lvlJc w:val="left"/>
      <w:pPr>
        <w:ind w:left="3240" w:hanging="360"/>
      </w:pPr>
    </w:lvl>
    <w:lvl w:ilvl="5" w:tplc="0BCA87F8" w:tentative="1">
      <w:start w:val="1"/>
      <w:numFmt w:val="lowerRoman"/>
      <w:lvlText w:val="%6."/>
      <w:lvlJc w:val="right"/>
      <w:pPr>
        <w:ind w:left="3960" w:hanging="180"/>
      </w:pPr>
    </w:lvl>
    <w:lvl w:ilvl="6" w:tplc="997C905E" w:tentative="1">
      <w:start w:val="1"/>
      <w:numFmt w:val="decimal"/>
      <w:lvlText w:val="%7."/>
      <w:lvlJc w:val="left"/>
      <w:pPr>
        <w:ind w:left="4680" w:hanging="360"/>
      </w:pPr>
    </w:lvl>
    <w:lvl w:ilvl="7" w:tplc="FC96ADF2" w:tentative="1">
      <w:start w:val="1"/>
      <w:numFmt w:val="lowerLetter"/>
      <w:lvlText w:val="%8."/>
      <w:lvlJc w:val="left"/>
      <w:pPr>
        <w:ind w:left="5400" w:hanging="360"/>
      </w:pPr>
    </w:lvl>
    <w:lvl w:ilvl="8" w:tplc="9182C71C" w:tentative="1">
      <w:start w:val="1"/>
      <w:numFmt w:val="lowerRoman"/>
      <w:lvlText w:val="%9."/>
      <w:lvlJc w:val="right"/>
      <w:pPr>
        <w:ind w:left="6120" w:hanging="180"/>
      </w:pPr>
    </w:lvl>
  </w:abstractNum>
  <w:abstractNum w:abstractNumId="14">
    <w:nsid w:val="63D526BB"/>
    <w:multiLevelType w:val="hybridMultilevel"/>
    <w:tmpl w:val="63D526BB"/>
    <w:lvl w:ilvl="0" w:tplc="0CBA94C6">
      <w:start w:val="1"/>
      <w:numFmt w:val="bullet"/>
      <w:lvlText w:val=""/>
      <w:lvlJc w:val="left"/>
      <w:pPr>
        <w:tabs>
          <w:tab w:val="num" w:pos="720"/>
        </w:tabs>
        <w:ind w:left="720" w:hanging="360"/>
      </w:pPr>
      <w:rPr>
        <w:rFonts w:ascii="Symbol" w:hAnsi="Symbol"/>
      </w:rPr>
    </w:lvl>
    <w:lvl w:ilvl="1" w:tplc="F7FE8766">
      <w:start w:val="1"/>
      <w:numFmt w:val="bullet"/>
      <w:lvlText w:val="o"/>
      <w:lvlJc w:val="left"/>
      <w:pPr>
        <w:tabs>
          <w:tab w:val="num" w:pos="1440"/>
        </w:tabs>
        <w:ind w:left="1440" w:hanging="360"/>
      </w:pPr>
      <w:rPr>
        <w:rFonts w:ascii="Courier New" w:hAnsi="Courier New"/>
      </w:rPr>
    </w:lvl>
    <w:lvl w:ilvl="2" w:tplc="E4C0561E">
      <w:start w:val="1"/>
      <w:numFmt w:val="bullet"/>
      <w:lvlText w:val=""/>
      <w:lvlJc w:val="left"/>
      <w:pPr>
        <w:tabs>
          <w:tab w:val="num" w:pos="2160"/>
        </w:tabs>
        <w:ind w:left="2160" w:hanging="360"/>
      </w:pPr>
      <w:rPr>
        <w:rFonts w:ascii="Wingdings" w:hAnsi="Wingdings"/>
      </w:rPr>
    </w:lvl>
    <w:lvl w:ilvl="3" w:tplc="28C20FB8">
      <w:start w:val="1"/>
      <w:numFmt w:val="bullet"/>
      <w:lvlText w:val=""/>
      <w:lvlJc w:val="left"/>
      <w:pPr>
        <w:tabs>
          <w:tab w:val="num" w:pos="2880"/>
        </w:tabs>
        <w:ind w:left="2880" w:hanging="360"/>
      </w:pPr>
      <w:rPr>
        <w:rFonts w:ascii="Symbol" w:hAnsi="Symbol"/>
      </w:rPr>
    </w:lvl>
    <w:lvl w:ilvl="4" w:tplc="450C6328">
      <w:start w:val="1"/>
      <w:numFmt w:val="bullet"/>
      <w:lvlText w:val="o"/>
      <w:lvlJc w:val="left"/>
      <w:pPr>
        <w:tabs>
          <w:tab w:val="num" w:pos="3600"/>
        </w:tabs>
        <w:ind w:left="3600" w:hanging="360"/>
      </w:pPr>
      <w:rPr>
        <w:rFonts w:ascii="Courier New" w:hAnsi="Courier New"/>
      </w:rPr>
    </w:lvl>
    <w:lvl w:ilvl="5" w:tplc="8E3E815C">
      <w:start w:val="1"/>
      <w:numFmt w:val="bullet"/>
      <w:lvlText w:val=""/>
      <w:lvlJc w:val="left"/>
      <w:pPr>
        <w:tabs>
          <w:tab w:val="num" w:pos="4320"/>
        </w:tabs>
        <w:ind w:left="4320" w:hanging="360"/>
      </w:pPr>
      <w:rPr>
        <w:rFonts w:ascii="Wingdings" w:hAnsi="Wingdings"/>
      </w:rPr>
    </w:lvl>
    <w:lvl w:ilvl="6" w:tplc="12244A48">
      <w:start w:val="1"/>
      <w:numFmt w:val="bullet"/>
      <w:lvlText w:val=""/>
      <w:lvlJc w:val="left"/>
      <w:pPr>
        <w:tabs>
          <w:tab w:val="num" w:pos="5040"/>
        </w:tabs>
        <w:ind w:left="5040" w:hanging="360"/>
      </w:pPr>
      <w:rPr>
        <w:rFonts w:ascii="Symbol" w:hAnsi="Symbol"/>
      </w:rPr>
    </w:lvl>
    <w:lvl w:ilvl="7" w:tplc="30B02A3A">
      <w:start w:val="1"/>
      <w:numFmt w:val="bullet"/>
      <w:lvlText w:val="o"/>
      <w:lvlJc w:val="left"/>
      <w:pPr>
        <w:tabs>
          <w:tab w:val="num" w:pos="5760"/>
        </w:tabs>
        <w:ind w:left="5760" w:hanging="360"/>
      </w:pPr>
      <w:rPr>
        <w:rFonts w:ascii="Courier New" w:hAnsi="Courier New"/>
      </w:rPr>
    </w:lvl>
    <w:lvl w:ilvl="8" w:tplc="78526FE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71"/>
    <w:rsid w:val="00063072"/>
    <w:rsid w:val="002A5AFB"/>
    <w:rsid w:val="0035468B"/>
    <w:rsid w:val="003D1371"/>
    <w:rsid w:val="00705F93"/>
    <w:rsid w:val="00901235"/>
    <w:rsid w:val="00AE6F51"/>
    <w:rsid w:val="00C150F1"/>
    <w:rsid w:val="00CB0D8E"/>
    <w:rsid w:val="00E8567D"/>
    <w:rsid w:val="00EF6519"/>
    <w:rsid w:val="00F2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arolyn.Shivanandan@eeca.govt.nz" TargetMode="External"/><Relationship Id="rId13" Type="http://schemas.openxmlformats.org/officeDocument/2006/relationships/hyperlink" Target="https://shop.standards.govt.nz/catalog/1359.5%3A2004%28AS%7CNZS%29/view" TargetMode="External"/><Relationship Id="rId18" Type="http://schemas.openxmlformats.org/officeDocument/2006/relationships/hyperlink" Target="https://shop.standards.govt.nz/catalog/1359.5%3A2004%28AS%7CNZS%29/vie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t.nz/regulation/public/2002/0009/latest/DLM108730.html?search=ts_act%40bill%40regulation%40deemedreg_energy+efficiency_resel_25_a&amp;p=1" TargetMode="External"/><Relationship Id="rId17" Type="http://schemas.openxmlformats.org/officeDocument/2006/relationships/hyperlink" Target="http://www.legislation.govt.nz/regulation/public/2002/0009/latest/DLM108730.html?search=ts_act%40bill%40regulation%40deemedreg_energy+efficiency_resel_25_a&amp;p=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eca.govt.n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ca.govt.n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arolyn.Shivanandan@eeca.govt.nz" TargetMode="External"/><Relationship Id="rId23" Type="http://schemas.openxmlformats.org/officeDocument/2006/relationships/footer" Target="footer2.xml"/><Relationship Id="rId10" Type="http://schemas.openxmlformats.org/officeDocument/2006/relationships/hyperlink" Target="mailto:Carolyn.Shivanandan@eeca.govt.nz" TargetMode="External"/><Relationship Id="rId19" Type="http://schemas.openxmlformats.org/officeDocument/2006/relationships/hyperlink" Target="http://www.energyrating.gov.au/consultation/electric-motors-determination-exposure-draft" TargetMode="External"/><Relationship Id="rId4" Type="http://schemas.openxmlformats.org/officeDocument/2006/relationships/settings" Target="settings.xml"/><Relationship Id="rId9" Type="http://schemas.openxmlformats.org/officeDocument/2006/relationships/hyperlink" Target="http://www.mbie.govt.nz" TargetMode="External"/><Relationship Id="rId14" Type="http://schemas.openxmlformats.org/officeDocument/2006/relationships/hyperlink" Target="http://www.energyrating.gov.au/consultation/electric-motors-determination-exposure-draft%2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769</Words>
  <Characters>5249</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2018-05-29T13:10:00Z</cp:lastPrinted>
  <dcterms:created xsi:type="dcterms:W3CDTF">2018-05-29T10:24:00Z</dcterms:created>
  <dcterms:modified xsi:type="dcterms:W3CDTF">2018-05-29T13:31:00Z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G/TBT/N/NZL/82</vt:lpwstr>
  </property>
</Properties>
</file>