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F208C" w:rsidP="002F6A28">
      <w:pPr>
        <w:pStyle w:val="Title"/>
        <w:rPr>
          <w:caps w:val="0"/>
          <w:kern w:val="0"/>
        </w:rPr>
      </w:pPr>
      <w:bookmarkStart w:id="0" w:name="_GoBack"/>
      <w:bookmarkEnd w:id="0"/>
      <w:r w:rsidRPr="002F6A28">
        <w:rPr>
          <w:caps w:val="0"/>
          <w:kern w:val="0"/>
        </w:rPr>
        <w:t>NOTIFICATION</w:t>
      </w:r>
    </w:p>
    <w:p w:rsidR="009239F7" w:rsidRPr="002F6A28" w:rsidRDefault="003F208C" w:rsidP="002F6A28">
      <w:pPr>
        <w:jc w:val="center"/>
      </w:pPr>
      <w:r w:rsidRPr="002F6A28">
        <w:t>The following notification is being circulated in accordance with Article 10.6</w:t>
      </w:r>
    </w:p>
    <w:p w:rsidR="009239F7" w:rsidRPr="002F6A28" w:rsidRDefault="00FD285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37BDB" w:rsidTr="0069259F">
        <w:tc>
          <w:tcPr>
            <w:tcW w:w="713" w:type="dxa"/>
            <w:tcBorders>
              <w:bottom w:val="single" w:sz="6" w:space="0" w:color="auto"/>
            </w:tcBorders>
            <w:shd w:val="clear" w:color="auto" w:fill="auto"/>
          </w:tcPr>
          <w:p w:rsidR="00F85C99" w:rsidRPr="002F6A28" w:rsidRDefault="003F208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F208C" w:rsidP="002F6A28">
            <w:pPr>
              <w:spacing w:before="120" w:after="120"/>
            </w:pPr>
            <w:r w:rsidRPr="002F6A28">
              <w:rPr>
                <w:b/>
              </w:rPr>
              <w:t xml:space="preserve">Notifying Member: </w:t>
            </w:r>
            <w:bookmarkStart w:id="1" w:name="sps1a"/>
            <w:r w:rsidRPr="00812D1D">
              <w:rPr>
                <w:caps/>
                <w:u w:val="single"/>
              </w:rPr>
              <w:t>Saint Lucia</w:t>
            </w:r>
            <w:bookmarkEnd w:id="1"/>
            <w:r w:rsidRPr="002F6A28">
              <w:t xml:space="preserve"> </w:t>
            </w:r>
          </w:p>
          <w:p w:rsidR="00F85C99" w:rsidRPr="002F6A28" w:rsidRDefault="003F208C" w:rsidP="002F6A28">
            <w:pPr>
              <w:spacing w:after="120"/>
            </w:pPr>
            <w:r w:rsidRPr="002F6A28">
              <w:rPr>
                <w:b/>
              </w:rPr>
              <w:t>If applicable, name of local government involved (Article 3.2 and 7.2):</w:t>
            </w:r>
            <w:r w:rsidRPr="002F6A28">
              <w:t xml:space="preserve"> </w:t>
            </w:r>
            <w:bookmarkStart w:id="2" w:name="sps1b"/>
            <w:bookmarkEnd w:id="2"/>
          </w:p>
        </w:tc>
      </w:tr>
      <w:tr w:rsidR="00E37BDB" w:rsidTr="0069259F">
        <w:tc>
          <w:tcPr>
            <w:tcW w:w="713" w:type="dxa"/>
            <w:tcBorders>
              <w:top w:val="single" w:sz="6" w:space="0" w:color="auto"/>
              <w:bottom w:val="single" w:sz="6" w:space="0" w:color="auto"/>
            </w:tcBorders>
            <w:shd w:val="clear" w:color="auto" w:fill="auto"/>
          </w:tcPr>
          <w:p w:rsidR="00F85C99" w:rsidRPr="002F6A28" w:rsidRDefault="003F208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F208C" w:rsidP="003F208C">
            <w:pPr>
              <w:spacing w:before="120" w:after="60"/>
              <w:jc w:val="left"/>
            </w:pPr>
            <w:r w:rsidRPr="002F6A28">
              <w:rPr>
                <w:b/>
              </w:rPr>
              <w:t xml:space="preserve">Agency responsible: </w:t>
            </w:r>
            <w:r>
              <w:t>Saint Lucia Bureau of Standards</w:t>
            </w:r>
            <w:bookmarkStart w:id="3" w:name="sps2a"/>
            <w:bookmarkEnd w:id="3"/>
          </w:p>
          <w:p w:rsidR="00F85C99" w:rsidRPr="002F6A28" w:rsidRDefault="003F208C"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E37BDB" w:rsidTr="0069259F">
        <w:tc>
          <w:tcPr>
            <w:tcW w:w="713" w:type="dxa"/>
            <w:tcBorders>
              <w:top w:val="single" w:sz="6" w:space="0" w:color="auto"/>
              <w:bottom w:val="single" w:sz="6" w:space="0" w:color="auto"/>
            </w:tcBorders>
            <w:shd w:val="clear" w:color="auto" w:fill="auto"/>
          </w:tcPr>
          <w:p w:rsidR="00F85C99" w:rsidRPr="002F6A28" w:rsidRDefault="003F208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F208C" w:rsidP="005E0E02">
            <w:pPr>
              <w:spacing w:before="120" w:after="120"/>
              <w:rPr>
                <w:b/>
              </w:rPr>
            </w:pPr>
            <w:r w:rsidRPr="002F6A28">
              <w:rPr>
                <w:b/>
              </w:rPr>
              <w:t>Notified under Article 2.9.2 [</w:t>
            </w:r>
            <w:bookmarkStart w:id="5" w:name="tbt3a"/>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E37BDB" w:rsidTr="0069259F">
        <w:tc>
          <w:tcPr>
            <w:tcW w:w="713" w:type="dxa"/>
            <w:tcBorders>
              <w:top w:val="single" w:sz="6" w:space="0" w:color="auto"/>
              <w:bottom w:val="single" w:sz="6" w:space="0" w:color="auto"/>
            </w:tcBorders>
            <w:shd w:val="clear" w:color="auto" w:fill="auto"/>
          </w:tcPr>
          <w:p w:rsidR="00F85C99" w:rsidRPr="002F6A28" w:rsidRDefault="003F208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F208C" w:rsidP="002F6A2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Packaging and distribution of goods in general (ICS 55.020).</w:t>
            </w:r>
            <w:bookmarkStart w:id="10" w:name="sps3a"/>
            <w:bookmarkEnd w:id="10"/>
          </w:p>
        </w:tc>
      </w:tr>
      <w:tr w:rsidR="00E37BDB" w:rsidTr="0069259F">
        <w:tc>
          <w:tcPr>
            <w:tcW w:w="713" w:type="dxa"/>
            <w:tcBorders>
              <w:top w:val="single" w:sz="6" w:space="0" w:color="auto"/>
              <w:bottom w:val="single" w:sz="6" w:space="0" w:color="auto"/>
            </w:tcBorders>
            <w:shd w:val="clear" w:color="auto" w:fill="auto"/>
          </w:tcPr>
          <w:p w:rsidR="00F85C99" w:rsidRPr="002F6A28" w:rsidRDefault="003F208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F208C" w:rsidP="005E0E02">
            <w:pPr>
              <w:spacing w:before="120" w:after="120"/>
            </w:pPr>
            <w:r w:rsidRPr="002F6A28">
              <w:rPr>
                <w:b/>
              </w:rPr>
              <w:t xml:space="preserve">Title, number of pages and language(s) of the notified document: </w:t>
            </w:r>
            <w:proofErr w:type="spellStart"/>
            <w:r>
              <w:t>SLNS</w:t>
            </w:r>
            <w:proofErr w:type="spellEnd"/>
            <w:r>
              <w:t xml:space="preserve"> 1-2:2018 Specification for </w:t>
            </w:r>
            <w:proofErr w:type="spellStart"/>
            <w:r>
              <w:t>labeling</w:t>
            </w:r>
            <w:proofErr w:type="spellEnd"/>
            <w:r>
              <w:t xml:space="preserve"> of commodities - Part 2: Labelling of </w:t>
            </w:r>
            <w:proofErr w:type="spellStart"/>
            <w:r>
              <w:t>prepackaged</w:t>
            </w:r>
            <w:proofErr w:type="spellEnd"/>
            <w:r>
              <w:t xml:space="preserve"> goods (CRS</w:t>
            </w:r>
            <w:r w:rsidR="005E0E02">
              <w:t> </w:t>
            </w:r>
            <w:r>
              <w:t>66:</w:t>
            </w:r>
            <w:r w:rsidR="005E0E02">
              <w:t> </w:t>
            </w:r>
            <w:r>
              <w:t>2016, MOD) (18 page(s), in English)</w:t>
            </w:r>
            <w:bookmarkStart w:id="11" w:name="sps5a"/>
            <w:bookmarkEnd w:id="11"/>
            <w:r w:rsidRPr="002F6A28">
              <w:t xml:space="preserve"> </w:t>
            </w:r>
            <w:bookmarkStart w:id="12" w:name="sps5c"/>
            <w:bookmarkStart w:id="13" w:name="sps5b"/>
            <w:bookmarkEnd w:id="12"/>
            <w:bookmarkEnd w:id="13"/>
          </w:p>
        </w:tc>
      </w:tr>
      <w:tr w:rsidR="00E37BDB" w:rsidTr="0069259F">
        <w:tc>
          <w:tcPr>
            <w:tcW w:w="713" w:type="dxa"/>
            <w:tcBorders>
              <w:top w:val="single" w:sz="6" w:space="0" w:color="auto"/>
              <w:bottom w:val="single" w:sz="6" w:space="0" w:color="auto"/>
            </w:tcBorders>
            <w:shd w:val="clear" w:color="auto" w:fill="auto"/>
          </w:tcPr>
          <w:p w:rsidR="00F85C99" w:rsidRPr="002F6A28" w:rsidRDefault="003F208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F208C" w:rsidP="002F6A28">
            <w:pPr>
              <w:spacing w:before="120" w:after="120"/>
              <w:rPr>
                <w:b/>
              </w:rPr>
            </w:pPr>
            <w:r w:rsidRPr="002F6A28">
              <w:rPr>
                <w:b/>
              </w:rPr>
              <w:t xml:space="preserve">Description of content: </w:t>
            </w:r>
            <w:r>
              <w:t>This standard specifies requirements for the information to be included on labels of goods pre-packaged for sale, the method of display of such information, and where necessary, the wording and units of measurements to be used.</w:t>
            </w:r>
          </w:p>
          <w:p w:rsidR="00E37BDB" w:rsidRDefault="003F208C">
            <w:pPr>
              <w:spacing w:after="120"/>
            </w:pPr>
            <w:r>
              <w:t>This standard does not apply to the following:</w:t>
            </w:r>
          </w:p>
          <w:p w:rsidR="00E37BDB" w:rsidRDefault="003F208C" w:rsidP="005E0E02">
            <w:pPr>
              <w:tabs>
                <w:tab w:val="left" w:pos="421"/>
              </w:tabs>
              <w:spacing w:after="120"/>
            </w:pPr>
            <w:r>
              <w:t>a)</w:t>
            </w:r>
            <w:r w:rsidR="005E0E02">
              <w:tab/>
            </w:r>
            <w:r>
              <w:t>goods that are sold unpackaged, or in an open or uncovered package;</w:t>
            </w:r>
          </w:p>
          <w:p w:rsidR="00E37BDB" w:rsidRDefault="003F208C" w:rsidP="005E0E02">
            <w:pPr>
              <w:spacing w:after="120"/>
              <w:ind w:left="421" w:hanging="421"/>
            </w:pPr>
            <w:r>
              <w:t>b)</w:t>
            </w:r>
            <w:r w:rsidR="005E0E02">
              <w:tab/>
            </w:r>
            <w:r>
              <w:t>goods that are weighed, measured or counted in the presence of the purchaser with or without being packaged;</w:t>
            </w:r>
          </w:p>
          <w:p w:rsidR="00E37BDB" w:rsidRDefault="003F208C" w:rsidP="005E0E02">
            <w:pPr>
              <w:tabs>
                <w:tab w:val="left" w:pos="421"/>
              </w:tabs>
              <w:spacing w:after="120"/>
            </w:pPr>
            <w:r>
              <w:t>c)</w:t>
            </w:r>
            <w:r w:rsidR="005E0E02">
              <w:tab/>
            </w:r>
            <w:r>
              <w:t>goods in packages not intended for retail sale;</w:t>
            </w:r>
          </w:p>
          <w:p w:rsidR="00E37BDB" w:rsidRDefault="003F208C" w:rsidP="005E0E02">
            <w:pPr>
              <w:spacing w:after="120"/>
              <w:ind w:left="421" w:hanging="421"/>
            </w:pPr>
            <w:r>
              <w:t>d)</w:t>
            </w:r>
            <w:r w:rsidR="005E0E02">
              <w:tab/>
            </w:r>
            <w:r>
              <w:t>goods or classes of goods where different or additional information is prescribed by any National Standard;</w:t>
            </w:r>
          </w:p>
          <w:p w:rsidR="00E37BDB" w:rsidRDefault="003F208C" w:rsidP="005E0E02">
            <w:pPr>
              <w:spacing w:after="120"/>
              <w:ind w:left="421" w:hanging="421"/>
            </w:pPr>
            <w:r>
              <w:t>e)</w:t>
            </w:r>
            <w:r w:rsidR="005E0E02">
              <w:tab/>
            </w:r>
            <w:r>
              <w:t>goods intended for export only which comply with the requirements of standards or laws on labelling in force in the country to which they are being exported;</w:t>
            </w:r>
          </w:p>
          <w:p w:rsidR="00E37BDB" w:rsidRDefault="003F208C" w:rsidP="005E0E02">
            <w:pPr>
              <w:tabs>
                <w:tab w:val="left" w:pos="421"/>
              </w:tabs>
              <w:spacing w:after="120"/>
            </w:pPr>
            <w:r>
              <w:t>f)</w:t>
            </w:r>
            <w:r w:rsidR="005E0E02">
              <w:tab/>
            </w:r>
            <w:r>
              <w:t>gift-wrapped goods;</w:t>
            </w:r>
          </w:p>
          <w:p w:rsidR="00E37BDB" w:rsidRDefault="003F208C" w:rsidP="005E0E02">
            <w:pPr>
              <w:tabs>
                <w:tab w:val="left" w:pos="421"/>
              </w:tabs>
              <w:spacing w:after="60"/>
            </w:pPr>
            <w:r>
              <w:t>g)</w:t>
            </w:r>
            <w:r w:rsidR="005E0E02">
              <w:tab/>
            </w:r>
            <w:r>
              <w:t>markings on shipping containers; and</w:t>
            </w:r>
          </w:p>
          <w:p w:rsidR="00E37BDB" w:rsidRDefault="003F208C" w:rsidP="005E0E02">
            <w:pPr>
              <w:tabs>
                <w:tab w:val="left" w:pos="421"/>
              </w:tabs>
              <w:spacing w:after="120"/>
            </w:pPr>
            <w:r>
              <w:t>h)</w:t>
            </w:r>
            <w:r w:rsidR="005E0E02">
              <w:tab/>
            </w:r>
            <w:r>
              <w:t>goods in commercial quantities that are not for retail sale.</w:t>
            </w:r>
            <w:bookmarkStart w:id="14" w:name="sps6a"/>
            <w:bookmarkEnd w:id="14"/>
          </w:p>
        </w:tc>
      </w:tr>
      <w:tr w:rsidR="00E37BDB" w:rsidTr="0069259F">
        <w:tc>
          <w:tcPr>
            <w:tcW w:w="713" w:type="dxa"/>
            <w:tcBorders>
              <w:top w:val="single" w:sz="6" w:space="0" w:color="auto"/>
              <w:bottom w:val="single" w:sz="6" w:space="0" w:color="auto"/>
            </w:tcBorders>
            <w:shd w:val="clear" w:color="auto" w:fill="auto"/>
          </w:tcPr>
          <w:p w:rsidR="00F85C99" w:rsidRPr="002F6A28" w:rsidRDefault="003F208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F208C" w:rsidP="003F208C">
            <w:pPr>
              <w:spacing w:before="120" w:after="60"/>
              <w:rPr>
                <w:b/>
              </w:rPr>
            </w:pPr>
            <w:r w:rsidRPr="002F6A28">
              <w:rPr>
                <w:b/>
              </w:rPr>
              <w:t xml:space="preserve">Objective and rationale, including the nature of urgent problems where applicable: </w:t>
            </w:r>
            <w:r>
              <w:t xml:space="preserve">Consumer information, labelling; This national standard is a revision of </w:t>
            </w:r>
            <w:proofErr w:type="spellStart"/>
            <w:r>
              <w:t>SLNS</w:t>
            </w:r>
            <w:proofErr w:type="spellEnd"/>
            <w:r w:rsidR="005E0E02">
              <w:t> </w:t>
            </w:r>
            <w:r>
              <w:t>1-2: 1993 Specification for the labelling of commodities - Part 2 - Labelling of pre</w:t>
            </w:r>
            <w:r w:rsidR="005E0E02">
              <w:noBreakHyphen/>
            </w:r>
            <w:r>
              <w:t>packaged goods. This revised version of the standard is a modification of CARICOM Regional Standard CRS 55-2: 2016 Labelling of goods - Part: 2 Specific requirements for pre-packaged goods. This second edition was adopted by the Standards Council on 30</w:t>
            </w:r>
            <w:r w:rsidR="005E0E02">
              <w:t> </w:t>
            </w:r>
            <w:r>
              <w:t>May</w:t>
            </w:r>
            <w:r w:rsidR="005E0E02">
              <w:t> </w:t>
            </w:r>
            <w:r>
              <w:t>2018.</w:t>
            </w:r>
          </w:p>
          <w:p w:rsidR="00E37BDB" w:rsidRDefault="003F208C">
            <w:pPr>
              <w:spacing w:after="120"/>
            </w:pPr>
            <w:r>
              <w:lastRenderedPageBreak/>
              <w:t>This revised standard provides information on the requirements for display of hazard warnings and use of standard marks on goods.</w:t>
            </w:r>
          </w:p>
          <w:p w:rsidR="00E37BDB" w:rsidRDefault="003F208C">
            <w:pPr>
              <w:spacing w:after="120"/>
            </w:pPr>
            <w:r>
              <w:t>This standard has been prepared to prevent fraud and deception arising from misleading labelling and to give adequate information to the consumer or user of pre-packaged goods.</w:t>
            </w:r>
          </w:p>
          <w:p w:rsidR="00E37BDB" w:rsidRDefault="003F208C">
            <w:pPr>
              <w:spacing w:after="120"/>
            </w:pPr>
            <w:r>
              <w:t xml:space="preserve">It is expected that this standard will minimize the confusion that exists in the labelling of different classes of articles that are customarily sold with </w:t>
            </w:r>
            <w:proofErr w:type="spellStart"/>
            <w:r>
              <w:t>to</w:t>
            </w:r>
            <w:proofErr w:type="spellEnd"/>
            <w:r>
              <w:t xml:space="preserve"> little information. This standard has been prepared to lay down the basic requirements and basic information that labels should carry.</w:t>
            </w:r>
          </w:p>
          <w:p w:rsidR="00E37BDB" w:rsidRDefault="003F208C">
            <w:pPr>
              <w:spacing w:after="120"/>
            </w:pPr>
            <w:r>
              <w:t>This standard will assist the purchaser or consumer towards an understanding of the nature, quality or use of the goods so that he may judge whether it is adequate for his needs and is of a quality or usefulness for which he judges the price to be acceptable.</w:t>
            </w:r>
          </w:p>
          <w:p w:rsidR="00E37BDB" w:rsidRDefault="003F208C">
            <w:pPr>
              <w:spacing w:after="120"/>
            </w:pPr>
            <w:r>
              <w:t>It is hoped that this standard will also assist Saint Lucian manufacturers in meeting the requirements of regional and extra-regional markets. It is vital for local manufacturers to pay particular attention to labelling requirements of other countries where certain mandatory information may be required and where certain claims made on goods may be illegal.</w:t>
            </w:r>
          </w:p>
          <w:p w:rsidR="00E37BDB" w:rsidRDefault="003F208C">
            <w:pPr>
              <w:spacing w:after="120"/>
            </w:pPr>
            <w:r>
              <w:t>Specification for the labelling of commodities Part 1: General Principles, product specific supplementary specifications for particular goods or groups of goods, as well as the labelling clauses in product standards, shall be read in conjunction with this standard.</w:t>
            </w:r>
          </w:p>
          <w:p w:rsidR="00E37BDB" w:rsidRDefault="003F208C">
            <w:pPr>
              <w:spacing w:after="120"/>
            </w:pPr>
            <w:r>
              <w:rPr>
                <w:lang w:eastAsia="en-GB"/>
              </w:rPr>
              <w:t>Annex A is informative and lists the modifications made within this standard.</w:t>
            </w:r>
            <w:bookmarkStart w:id="15" w:name="sps7f"/>
            <w:bookmarkEnd w:id="15"/>
          </w:p>
        </w:tc>
      </w:tr>
      <w:tr w:rsidR="00E37BDB" w:rsidTr="0069259F">
        <w:tc>
          <w:tcPr>
            <w:tcW w:w="713" w:type="dxa"/>
            <w:tcBorders>
              <w:top w:val="single" w:sz="6" w:space="0" w:color="auto"/>
              <w:bottom w:val="single" w:sz="6" w:space="0" w:color="auto"/>
            </w:tcBorders>
            <w:shd w:val="clear" w:color="auto" w:fill="auto"/>
          </w:tcPr>
          <w:p w:rsidR="00F85C99" w:rsidRPr="002F6A28" w:rsidRDefault="003F208C"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3F208C" w:rsidP="002F6A28">
            <w:pPr>
              <w:spacing w:before="120" w:after="120"/>
              <w:jc w:val="left"/>
            </w:pPr>
            <w:r w:rsidRPr="002F6A28">
              <w:rPr>
                <w:b/>
              </w:rPr>
              <w:t>Relevant documents:</w:t>
            </w:r>
            <w:r w:rsidRPr="002F6A28">
              <w:t xml:space="preserve"> </w:t>
            </w:r>
          </w:p>
          <w:p w:rsidR="00F85C99" w:rsidRPr="002F6A28" w:rsidRDefault="003F208C" w:rsidP="005E0E02">
            <w:pPr>
              <w:numPr>
                <w:ilvl w:val="0"/>
                <w:numId w:val="16"/>
              </w:numPr>
              <w:spacing w:after="120"/>
            </w:pPr>
            <w:r>
              <w:rPr>
                <w:lang w:eastAsia="en-GB"/>
              </w:rPr>
              <w:t>Standards Act Cap. 13.25,</w:t>
            </w:r>
          </w:p>
          <w:p w:rsidR="00E37BDB" w:rsidRDefault="003F208C" w:rsidP="005E0E02">
            <w:pPr>
              <w:numPr>
                <w:ilvl w:val="0"/>
                <w:numId w:val="16"/>
              </w:numPr>
              <w:spacing w:after="120"/>
            </w:pPr>
            <w:proofErr w:type="spellStart"/>
            <w:r>
              <w:t>SLNS</w:t>
            </w:r>
            <w:proofErr w:type="spellEnd"/>
            <w:r>
              <w:t xml:space="preserve"> 1-2: 2018 Specification for </w:t>
            </w:r>
            <w:proofErr w:type="spellStart"/>
            <w:r>
              <w:t>labeling</w:t>
            </w:r>
            <w:proofErr w:type="spellEnd"/>
            <w:r>
              <w:t xml:space="preserve"> of commodities - Part 2: Labelling of </w:t>
            </w:r>
            <w:proofErr w:type="spellStart"/>
            <w:r>
              <w:t>prepackaged</w:t>
            </w:r>
            <w:proofErr w:type="spellEnd"/>
            <w:r>
              <w:t xml:space="preserve"> goods (CRS 66: 2016, MOD)</w:t>
            </w:r>
          </w:p>
        </w:tc>
      </w:tr>
      <w:tr w:rsidR="00E37BDB" w:rsidTr="0069259F">
        <w:tc>
          <w:tcPr>
            <w:tcW w:w="713" w:type="dxa"/>
            <w:tcBorders>
              <w:top w:val="single" w:sz="6" w:space="0" w:color="auto"/>
              <w:bottom w:val="single" w:sz="6" w:space="0" w:color="auto"/>
            </w:tcBorders>
            <w:shd w:val="clear" w:color="auto" w:fill="auto"/>
          </w:tcPr>
          <w:p w:rsidR="00EE3A11" w:rsidRPr="002F6A28" w:rsidRDefault="003F208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F208C" w:rsidP="005E0E02">
            <w:pPr>
              <w:spacing w:before="120" w:after="120"/>
            </w:pPr>
            <w:r w:rsidRPr="002F6A28">
              <w:rPr>
                <w:b/>
              </w:rPr>
              <w:t xml:space="preserve">Proposed date of adoption: </w:t>
            </w:r>
            <w:bookmarkStart w:id="16" w:name="sps10a"/>
            <w:bookmarkStart w:id="17" w:name="sps10b"/>
            <w:bookmarkEnd w:id="16"/>
            <w:r w:rsidRPr="002F6A28">
              <w:t xml:space="preserve">On a date to be determined by the Minister with responsibility for standards matters in Saint Lucia </w:t>
            </w:r>
            <w:bookmarkEnd w:id="17"/>
          </w:p>
          <w:p w:rsidR="00EE3A11" w:rsidRPr="002F6A28" w:rsidRDefault="003F208C" w:rsidP="005E0E02">
            <w:pPr>
              <w:spacing w:after="120"/>
            </w:pPr>
            <w:r w:rsidRPr="002F6A28">
              <w:rPr>
                <w:b/>
              </w:rPr>
              <w:t xml:space="preserve">Proposed date of entry into force: </w:t>
            </w:r>
            <w:bookmarkStart w:id="18" w:name="sps11a"/>
            <w:bookmarkStart w:id="19" w:name="sps11b"/>
            <w:bookmarkEnd w:id="18"/>
            <w:r w:rsidRPr="002F6A28">
              <w:t xml:space="preserve">On a date to be determined by the Minister with responsibility for standards matters in Saint Lucia </w:t>
            </w:r>
            <w:bookmarkEnd w:id="19"/>
          </w:p>
        </w:tc>
      </w:tr>
      <w:tr w:rsidR="00E37BDB" w:rsidTr="0069259F">
        <w:tc>
          <w:tcPr>
            <w:tcW w:w="713" w:type="dxa"/>
            <w:tcBorders>
              <w:top w:val="single" w:sz="6" w:space="0" w:color="auto"/>
              <w:bottom w:val="single" w:sz="6" w:space="0" w:color="auto"/>
            </w:tcBorders>
            <w:shd w:val="clear" w:color="auto" w:fill="auto"/>
          </w:tcPr>
          <w:p w:rsidR="00F85C99" w:rsidRPr="002F6A28" w:rsidRDefault="003F208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F208C" w:rsidP="002F6A28">
            <w:pPr>
              <w:spacing w:before="120" w:after="120"/>
            </w:pPr>
            <w:r w:rsidRPr="002F6A28">
              <w:rPr>
                <w:b/>
              </w:rPr>
              <w:t xml:space="preserve">Final date for comments: </w:t>
            </w:r>
            <w:r>
              <w:t>29 September 2018</w:t>
            </w:r>
            <w:bookmarkStart w:id="20" w:name="sps12a"/>
            <w:bookmarkEnd w:id="20"/>
          </w:p>
        </w:tc>
      </w:tr>
      <w:tr w:rsidR="00E37BDB" w:rsidTr="0069259F">
        <w:tc>
          <w:tcPr>
            <w:tcW w:w="713" w:type="dxa"/>
            <w:tcBorders>
              <w:top w:val="single" w:sz="6" w:space="0" w:color="auto"/>
            </w:tcBorders>
            <w:shd w:val="clear" w:color="auto" w:fill="auto"/>
          </w:tcPr>
          <w:p w:rsidR="00F85C99" w:rsidRPr="002F6A28" w:rsidRDefault="003F208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F208C"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3F208C" w:rsidP="00E969D2">
            <w:pPr>
              <w:keepNext/>
              <w:keepLines/>
              <w:spacing w:after="120"/>
              <w:jc w:val="left"/>
            </w:pPr>
            <w:r>
              <w:t>Saint Lucia Bureau of Standards</w:t>
            </w:r>
            <w:r>
              <w:br/>
            </w:r>
            <w:proofErr w:type="spellStart"/>
            <w:r>
              <w:t>Bisee</w:t>
            </w:r>
            <w:proofErr w:type="spellEnd"/>
            <w:r>
              <w:t xml:space="preserve"> Industrial Estate, Castries</w:t>
            </w:r>
            <w:r>
              <w:br/>
              <w:t>1-758-456-0102/ 453-0049</w:t>
            </w:r>
            <w:r>
              <w:br/>
              <w:t xml:space="preserve">E-mail: </w:t>
            </w:r>
            <w:hyperlink r:id="rId8" w:history="1">
              <w:r>
                <w:rPr>
                  <w:color w:val="0000FF"/>
                  <w:u w:val="single"/>
                </w:rPr>
                <w:t>info@slbs.org</w:t>
              </w:r>
            </w:hyperlink>
            <w:bookmarkStart w:id="22" w:name="sps13c"/>
            <w:bookmarkEnd w:id="22"/>
          </w:p>
        </w:tc>
      </w:tr>
    </w:tbl>
    <w:p w:rsidR="00EE3A11" w:rsidRPr="002F6A28" w:rsidRDefault="00FD285F" w:rsidP="002F6A28"/>
    <w:sectPr w:rsidR="00EE3A11" w:rsidRPr="002F6A28" w:rsidSect="003F208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B6" w:rsidRDefault="003F208C">
      <w:r>
        <w:separator/>
      </w:r>
    </w:p>
  </w:endnote>
  <w:endnote w:type="continuationSeparator" w:id="0">
    <w:p w:rsidR="005971B6" w:rsidRDefault="003F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F208C" w:rsidRDefault="003F208C" w:rsidP="003F208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F208C" w:rsidRDefault="003F208C" w:rsidP="003F208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F208C">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B6" w:rsidRDefault="003F208C">
      <w:r>
        <w:separator/>
      </w:r>
    </w:p>
  </w:footnote>
  <w:footnote w:type="continuationSeparator" w:id="0">
    <w:p w:rsidR="005971B6" w:rsidRDefault="003F2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8C" w:rsidRPr="003F208C" w:rsidRDefault="003F208C" w:rsidP="003F208C">
    <w:pPr>
      <w:pStyle w:val="Header"/>
      <w:pBdr>
        <w:bottom w:val="single" w:sz="4" w:space="1" w:color="auto"/>
      </w:pBdr>
      <w:tabs>
        <w:tab w:val="clear" w:pos="4513"/>
        <w:tab w:val="clear" w:pos="9027"/>
      </w:tabs>
      <w:jc w:val="center"/>
    </w:pPr>
    <w:r w:rsidRPr="003F208C">
      <w:t>G/TBT/N/</w:t>
    </w:r>
    <w:proofErr w:type="spellStart"/>
    <w:r w:rsidRPr="003F208C">
      <w:t>LCA</w:t>
    </w:r>
    <w:proofErr w:type="spellEnd"/>
    <w:r w:rsidRPr="003F208C">
      <w:t>/54</w:t>
    </w:r>
  </w:p>
  <w:p w:rsidR="003F208C" w:rsidRPr="003F208C" w:rsidRDefault="003F208C" w:rsidP="003F208C">
    <w:pPr>
      <w:pStyle w:val="Header"/>
      <w:pBdr>
        <w:bottom w:val="single" w:sz="4" w:space="1" w:color="auto"/>
      </w:pBdr>
      <w:tabs>
        <w:tab w:val="clear" w:pos="4513"/>
        <w:tab w:val="clear" w:pos="9027"/>
      </w:tabs>
      <w:jc w:val="center"/>
    </w:pPr>
  </w:p>
  <w:p w:rsidR="003F208C" w:rsidRPr="003F208C" w:rsidRDefault="003F208C" w:rsidP="003F208C">
    <w:pPr>
      <w:pStyle w:val="Header"/>
      <w:pBdr>
        <w:bottom w:val="single" w:sz="4" w:space="1" w:color="auto"/>
      </w:pBdr>
      <w:tabs>
        <w:tab w:val="clear" w:pos="4513"/>
        <w:tab w:val="clear" w:pos="9027"/>
      </w:tabs>
      <w:jc w:val="center"/>
    </w:pPr>
    <w:r w:rsidRPr="003F208C">
      <w:t xml:space="preserve">- </w:t>
    </w:r>
    <w:r w:rsidRPr="003F208C">
      <w:fldChar w:fldCharType="begin"/>
    </w:r>
    <w:r w:rsidRPr="003F208C">
      <w:instrText xml:space="preserve"> PAGE </w:instrText>
    </w:r>
    <w:r w:rsidRPr="003F208C">
      <w:fldChar w:fldCharType="separate"/>
    </w:r>
    <w:r w:rsidR="00FD285F">
      <w:rPr>
        <w:noProof/>
      </w:rPr>
      <w:t>2</w:t>
    </w:r>
    <w:r w:rsidRPr="003F208C">
      <w:fldChar w:fldCharType="end"/>
    </w:r>
    <w:r w:rsidRPr="003F208C">
      <w:t xml:space="preserve"> -</w:t>
    </w:r>
  </w:p>
  <w:p w:rsidR="009239F7" w:rsidRPr="003F208C" w:rsidRDefault="00FD285F" w:rsidP="003F208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8C" w:rsidRPr="003F208C" w:rsidRDefault="003F208C" w:rsidP="003F208C">
    <w:pPr>
      <w:pStyle w:val="Header"/>
      <w:pBdr>
        <w:bottom w:val="single" w:sz="4" w:space="1" w:color="auto"/>
      </w:pBdr>
      <w:tabs>
        <w:tab w:val="clear" w:pos="4513"/>
        <w:tab w:val="clear" w:pos="9027"/>
      </w:tabs>
      <w:jc w:val="center"/>
    </w:pPr>
    <w:r w:rsidRPr="003F208C">
      <w:t>G/TBT/N/</w:t>
    </w:r>
    <w:proofErr w:type="spellStart"/>
    <w:r w:rsidRPr="003F208C">
      <w:t>LCA</w:t>
    </w:r>
    <w:proofErr w:type="spellEnd"/>
    <w:r w:rsidRPr="003F208C">
      <w:t>/54</w:t>
    </w:r>
  </w:p>
  <w:p w:rsidR="003F208C" w:rsidRPr="003F208C" w:rsidRDefault="003F208C" w:rsidP="003F208C">
    <w:pPr>
      <w:pStyle w:val="Header"/>
      <w:pBdr>
        <w:bottom w:val="single" w:sz="4" w:space="1" w:color="auto"/>
      </w:pBdr>
      <w:tabs>
        <w:tab w:val="clear" w:pos="4513"/>
        <w:tab w:val="clear" w:pos="9027"/>
      </w:tabs>
      <w:jc w:val="center"/>
    </w:pPr>
  </w:p>
  <w:p w:rsidR="003F208C" w:rsidRPr="003F208C" w:rsidRDefault="003F208C" w:rsidP="003F208C">
    <w:pPr>
      <w:pStyle w:val="Header"/>
      <w:pBdr>
        <w:bottom w:val="single" w:sz="4" w:space="1" w:color="auto"/>
      </w:pBdr>
      <w:tabs>
        <w:tab w:val="clear" w:pos="4513"/>
        <w:tab w:val="clear" w:pos="9027"/>
      </w:tabs>
      <w:jc w:val="center"/>
    </w:pPr>
    <w:r w:rsidRPr="003F208C">
      <w:t xml:space="preserve">- </w:t>
    </w:r>
    <w:r w:rsidRPr="003F208C">
      <w:fldChar w:fldCharType="begin"/>
    </w:r>
    <w:r w:rsidRPr="003F208C">
      <w:instrText xml:space="preserve"> PAGE </w:instrText>
    </w:r>
    <w:r w:rsidRPr="003F208C">
      <w:fldChar w:fldCharType="separate"/>
    </w:r>
    <w:r w:rsidRPr="003F208C">
      <w:rPr>
        <w:noProof/>
      </w:rPr>
      <w:t>2</w:t>
    </w:r>
    <w:r w:rsidRPr="003F208C">
      <w:fldChar w:fldCharType="end"/>
    </w:r>
    <w:r w:rsidRPr="003F208C">
      <w:t xml:space="preserve"> -</w:t>
    </w:r>
  </w:p>
  <w:p w:rsidR="009239F7" w:rsidRPr="003F208C" w:rsidRDefault="00FD285F" w:rsidP="003F208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7BDB" w:rsidTr="008612A9">
      <w:trPr>
        <w:trHeight w:val="240"/>
        <w:jc w:val="center"/>
      </w:trPr>
      <w:tc>
        <w:tcPr>
          <w:tcW w:w="3794" w:type="dxa"/>
          <w:shd w:val="clear" w:color="auto" w:fill="FFFFFF"/>
          <w:tcMar>
            <w:left w:w="108" w:type="dxa"/>
            <w:right w:w="108" w:type="dxa"/>
          </w:tcMar>
          <w:vAlign w:val="center"/>
        </w:tcPr>
        <w:p w:rsidR="00ED54E0" w:rsidRPr="009239F7" w:rsidRDefault="00FD285F"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3F208C" w:rsidP="00B801E9">
          <w:pPr>
            <w:jc w:val="right"/>
            <w:rPr>
              <w:b/>
              <w:color w:val="FF0000"/>
              <w:szCs w:val="16"/>
            </w:rPr>
          </w:pPr>
          <w:r>
            <w:rPr>
              <w:b/>
              <w:color w:val="FF0000"/>
              <w:szCs w:val="16"/>
            </w:rPr>
            <w:t xml:space="preserve"> </w:t>
          </w:r>
        </w:p>
      </w:tc>
    </w:tr>
    <w:bookmarkEnd w:id="23"/>
    <w:tr w:rsidR="00E37BDB" w:rsidTr="008612A9">
      <w:trPr>
        <w:trHeight w:val="213"/>
        <w:jc w:val="center"/>
      </w:trPr>
      <w:tc>
        <w:tcPr>
          <w:tcW w:w="3794" w:type="dxa"/>
          <w:vMerge w:val="restart"/>
          <w:shd w:val="clear" w:color="auto" w:fill="FFFFFF"/>
          <w:tcMar>
            <w:left w:w="0" w:type="dxa"/>
            <w:right w:w="0" w:type="dxa"/>
          </w:tcMar>
        </w:tcPr>
        <w:p w:rsidR="00ED54E0" w:rsidRPr="009239F7" w:rsidRDefault="00FD285F"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9239F7" w:rsidRDefault="00FD285F" w:rsidP="00B801E9">
          <w:pPr>
            <w:jc w:val="right"/>
            <w:rPr>
              <w:b/>
              <w:szCs w:val="16"/>
            </w:rPr>
          </w:pPr>
        </w:p>
      </w:tc>
    </w:tr>
    <w:tr w:rsidR="00E37BDB" w:rsidTr="008612A9">
      <w:trPr>
        <w:trHeight w:val="868"/>
        <w:jc w:val="center"/>
      </w:trPr>
      <w:tc>
        <w:tcPr>
          <w:tcW w:w="3794" w:type="dxa"/>
          <w:vMerge/>
          <w:shd w:val="clear" w:color="auto" w:fill="FFFFFF"/>
          <w:tcMar>
            <w:left w:w="108" w:type="dxa"/>
            <w:right w:w="108" w:type="dxa"/>
          </w:tcMar>
        </w:tcPr>
        <w:p w:rsidR="00ED54E0" w:rsidRPr="009239F7" w:rsidRDefault="00FD285F" w:rsidP="00B801E9">
          <w:pPr>
            <w:jc w:val="left"/>
            <w:rPr>
              <w:noProof/>
              <w:lang w:eastAsia="en-GB"/>
            </w:rPr>
          </w:pPr>
        </w:p>
      </w:tc>
      <w:tc>
        <w:tcPr>
          <w:tcW w:w="5448" w:type="dxa"/>
          <w:gridSpan w:val="2"/>
          <w:shd w:val="clear" w:color="auto" w:fill="FFFFFF"/>
          <w:tcMar>
            <w:left w:w="108" w:type="dxa"/>
            <w:right w:w="108" w:type="dxa"/>
          </w:tcMar>
        </w:tcPr>
        <w:p w:rsidR="003F208C" w:rsidRDefault="003F208C" w:rsidP="00B801E9">
          <w:pPr>
            <w:jc w:val="right"/>
            <w:rPr>
              <w:b/>
              <w:szCs w:val="16"/>
            </w:rPr>
          </w:pPr>
          <w:bookmarkStart w:id="24" w:name="bmkSymbols"/>
          <w:r>
            <w:rPr>
              <w:b/>
              <w:szCs w:val="16"/>
            </w:rPr>
            <w:t>G/TBT/N/</w:t>
          </w:r>
          <w:proofErr w:type="spellStart"/>
          <w:r>
            <w:rPr>
              <w:b/>
              <w:szCs w:val="16"/>
            </w:rPr>
            <w:t>LCA</w:t>
          </w:r>
          <w:proofErr w:type="spellEnd"/>
          <w:r>
            <w:rPr>
              <w:b/>
              <w:szCs w:val="16"/>
            </w:rPr>
            <w:t>/54</w:t>
          </w:r>
        </w:p>
        <w:bookmarkEnd w:id="24"/>
        <w:p w:rsidR="00ED54E0" w:rsidRPr="009239F7" w:rsidRDefault="00FD285F" w:rsidP="00B801E9">
          <w:pPr>
            <w:jc w:val="right"/>
            <w:rPr>
              <w:b/>
              <w:szCs w:val="16"/>
            </w:rPr>
          </w:pPr>
        </w:p>
      </w:tc>
    </w:tr>
    <w:tr w:rsidR="00E37BDB" w:rsidTr="008612A9">
      <w:trPr>
        <w:trHeight w:val="240"/>
        <w:jc w:val="center"/>
      </w:trPr>
      <w:tc>
        <w:tcPr>
          <w:tcW w:w="3794" w:type="dxa"/>
          <w:vMerge/>
          <w:shd w:val="clear" w:color="auto" w:fill="FFFFFF"/>
          <w:tcMar>
            <w:left w:w="108" w:type="dxa"/>
            <w:right w:w="108" w:type="dxa"/>
          </w:tcMar>
          <w:vAlign w:val="center"/>
        </w:tcPr>
        <w:p w:rsidR="00ED54E0" w:rsidRPr="009239F7" w:rsidRDefault="00FD285F" w:rsidP="00B801E9"/>
      </w:tc>
      <w:tc>
        <w:tcPr>
          <w:tcW w:w="5448" w:type="dxa"/>
          <w:gridSpan w:val="2"/>
          <w:shd w:val="clear" w:color="auto" w:fill="FFFFFF"/>
          <w:tcMar>
            <w:left w:w="108" w:type="dxa"/>
            <w:right w:w="108" w:type="dxa"/>
          </w:tcMar>
          <w:vAlign w:val="center"/>
        </w:tcPr>
        <w:p w:rsidR="00ED54E0" w:rsidRPr="009239F7" w:rsidRDefault="00F6004D" w:rsidP="00B801E9">
          <w:pPr>
            <w:jc w:val="right"/>
            <w:rPr>
              <w:szCs w:val="16"/>
            </w:rPr>
          </w:pPr>
          <w:bookmarkStart w:id="25" w:name="spsDateDistribution"/>
          <w:bookmarkStart w:id="26" w:name="bmkDate"/>
          <w:bookmarkEnd w:id="25"/>
          <w:bookmarkEnd w:id="26"/>
          <w:r>
            <w:rPr>
              <w:szCs w:val="16"/>
            </w:rPr>
            <w:t>1 August 2018</w:t>
          </w:r>
        </w:p>
      </w:tc>
    </w:tr>
    <w:tr w:rsidR="00E37BD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F208C" w:rsidP="0097650D">
          <w:pPr>
            <w:jc w:val="left"/>
            <w:rPr>
              <w:b/>
            </w:rPr>
          </w:pPr>
          <w:bookmarkStart w:id="27" w:name="bmkSerial"/>
          <w:r w:rsidRPr="002F6A28">
            <w:rPr>
              <w:color w:val="FF0000"/>
              <w:szCs w:val="16"/>
            </w:rPr>
            <w:t>(</w:t>
          </w:r>
          <w:bookmarkStart w:id="28" w:name="spsSerialNumber"/>
          <w:bookmarkEnd w:id="28"/>
          <w:r w:rsidR="00F6004D">
            <w:rPr>
              <w:color w:val="FF0000"/>
              <w:szCs w:val="16"/>
            </w:rPr>
            <w:t>18-4879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3F208C"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D285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D285F">
            <w:rPr>
              <w:bCs/>
              <w:noProof/>
              <w:szCs w:val="16"/>
            </w:rPr>
            <w:t>2</w:t>
          </w:r>
          <w:r w:rsidRPr="002F6A28">
            <w:rPr>
              <w:bCs/>
              <w:szCs w:val="16"/>
            </w:rPr>
            <w:fldChar w:fldCharType="end"/>
          </w:r>
          <w:bookmarkEnd w:id="29"/>
        </w:p>
      </w:tc>
    </w:tr>
    <w:tr w:rsidR="00E37BD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F208C"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3F208C" w:rsidP="00B801E9">
          <w:pPr>
            <w:jc w:val="right"/>
            <w:rPr>
              <w:bCs/>
              <w:szCs w:val="18"/>
            </w:rPr>
          </w:pPr>
          <w:bookmarkStart w:id="31" w:name="bmkLanguage"/>
          <w:r>
            <w:rPr>
              <w:bCs/>
              <w:szCs w:val="18"/>
            </w:rPr>
            <w:t>Original: English</w:t>
          </w:r>
          <w:bookmarkEnd w:id="31"/>
        </w:p>
      </w:tc>
    </w:tr>
  </w:tbl>
  <w:p w:rsidR="00ED54E0" w:rsidRPr="002F6A28" w:rsidRDefault="00FD2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456CED6">
      <w:start w:val="1"/>
      <w:numFmt w:val="decimal"/>
      <w:pStyle w:val="SummaryText"/>
      <w:lvlText w:val="%1."/>
      <w:lvlJc w:val="left"/>
      <w:pPr>
        <w:ind w:left="360" w:hanging="360"/>
      </w:pPr>
    </w:lvl>
    <w:lvl w:ilvl="1" w:tplc="A80EBF84" w:tentative="1">
      <w:start w:val="1"/>
      <w:numFmt w:val="lowerLetter"/>
      <w:lvlText w:val="%2."/>
      <w:lvlJc w:val="left"/>
      <w:pPr>
        <w:ind w:left="1080" w:hanging="360"/>
      </w:pPr>
    </w:lvl>
    <w:lvl w:ilvl="2" w:tplc="9C52A5B8" w:tentative="1">
      <w:start w:val="1"/>
      <w:numFmt w:val="lowerRoman"/>
      <w:lvlText w:val="%3."/>
      <w:lvlJc w:val="right"/>
      <w:pPr>
        <w:ind w:left="1800" w:hanging="180"/>
      </w:pPr>
    </w:lvl>
    <w:lvl w:ilvl="3" w:tplc="21426CD4" w:tentative="1">
      <w:start w:val="1"/>
      <w:numFmt w:val="decimal"/>
      <w:lvlText w:val="%4."/>
      <w:lvlJc w:val="left"/>
      <w:pPr>
        <w:ind w:left="2520" w:hanging="360"/>
      </w:pPr>
    </w:lvl>
    <w:lvl w:ilvl="4" w:tplc="7068A608" w:tentative="1">
      <w:start w:val="1"/>
      <w:numFmt w:val="lowerLetter"/>
      <w:lvlText w:val="%5."/>
      <w:lvlJc w:val="left"/>
      <w:pPr>
        <w:ind w:left="3240" w:hanging="360"/>
      </w:pPr>
    </w:lvl>
    <w:lvl w:ilvl="5" w:tplc="1BF636A2" w:tentative="1">
      <w:start w:val="1"/>
      <w:numFmt w:val="lowerRoman"/>
      <w:lvlText w:val="%6."/>
      <w:lvlJc w:val="right"/>
      <w:pPr>
        <w:ind w:left="3960" w:hanging="180"/>
      </w:pPr>
    </w:lvl>
    <w:lvl w:ilvl="6" w:tplc="43D82898" w:tentative="1">
      <w:start w:val="1"/>
      <w:numFmt w:val="decimal"/>
      <w:lvlText w:val="%7."/>
      <w:lvlJc w:val="left"/>
      <w:pPr>
        <w:ind w:left="4680" w:hanging="360"/>
      </w:pPr>
    </w:lvl>
    <w:lvl w:ilvl="7" w:tplc="98EC38F6" w:tentative="1">
      <w:start w:val="1"/>
      <w:numFmt w:val="lowerLetter"/>
      <w:lvlText w:val="%8."/>
      <w:lvlJc w:val="left"/>
      <w:pPr>
        <w:ind w:left="5400" w:hanging="360"/>
      </w:pPr>
    </w:lvl>
    <w:lvl w:ilvl="8" w:tplc="7F78B18A" w:tentative="1">
      <w:start w:val="1"/>
      <w:numFmt w:val="lowerRoman"/>
      <w:lvlText w:val="%9."/>
      <w:lvlJc w:val="right"/>
      <w:pPr>
        <w:ind w:left="6120" w:hanging="180"/>
      </w:pPr>
    </w:lvl>
  </w:abstractNum>
  <w:abstractNum w:abstractNumId="14">
    <w:nsid w:val="63D526BB"/>
    <w:multiLevelType w:val="hybridMultilevel"/>
    <w:tmpl w:val="63D526BB"/>
    <w:lvl w:ilvl="0" w:tplc="5AE68882">
      <w:start w:val="1"/>
      <w:numFmt w:val="bullet"/>
      <w:lvlText w:val=""/>
      <w:lvlJc w:val="left"/>
      <w:pPr>
        <w:tabs>
          <w:tab w:val="num" w:pos="720"/>
        </w:tabs>
        <w:ind w:left="720" w:hanging="360"/>
      </w:pPr>
      <w:rPr>
        <w:rFonts w:ascii="Symbol" w:hAnsi="Symbol"/>
      </w:rPr>
    </w:lvl>
    <w:lvl w:ilvl="1" w:tplc="62F831F2">
      <w:start w:val="1"/>
      <w:numFmt w:val="bullet"/>
      <w:lvlText w:val="o"/>
      <w:lvlJc w:val="left"/>
      <w:pPr>
        <w:tabs>
          <w:tab w:val="num" w:pos="1440"/>
        </w:tabs>
        <w:ind w:left="1440" w:hanging="360"/>
      </w:pPr>
      <w:rPr>
        <w:rFonts w:ascii="Courier New" w:hAnsi="Courier New"/>
      </w:rPr>
    </w:lvl>
    <w:lvl w:ilvl="2" w:tplc="80B07E96">
      <w:start w:val="1"/>
      <w:numFmt w:val="bullet"/>
      <w:lvlText w:val=""/>
      <w:lvlJc w:val="left"/>
      <w:pPr>
        <w:tabs>
          <w:tab w:val="num" w:pos="2160"/>
        </w:tabs>
        <w:ind w:left="2160" w:hanging="360"/>
      </w:pPr>
      <w:rPr>
        <w:rFonts w:ascii="Wingdings" w:hAnsi="Wingdings"/>
      </w:rPr>
    </w:lvl>
    <w:lvl w:ilvl="3" w:tplc="DD46722E">
      <w:start w:val="1"/>
      <w:numFmt w:val="bullet"/>
      <w:lvlText w:val=""/>
      <w:lvlJc w:val="left"/>
      <w:pPr>
        <w:tabs>
          <w:tab w:val="num" w:pos="2880"/>
        </w:tabs>
        <w:ind w:left="2880" w:hanging="360"/>
      </w:pPr>
      <w:rPr>
        <w:rFonts w:ascii="Symbol" w:hAnsi="Symbol"/>
      </w:rPr>
    </w:lvl>
    <w:lvl w:ilvl="4" w:tplc="EB34E9CA">
      <w:start w:val="1"/>
      <w:numFmt w:val="bullet"/>
      <w:lvlText w:val="o"/>
      <w:lvlJc w:val="left"/>
      <w:pPr>
        <w:tabs>
          <w:tab w:val="num" w:pos="3600"/>
        </w:tabs>
        <w:ind w:left="3600" w:hanging="360"/>
      </w:pPr>
      <w:rPr>
        <w:rFonts w:ascii="Courier New" w:hAnsi="Courier New"/>
      </w:rPr>
    </w:lvl>
    <w:lvl w:ilvl="5" w:tplc="8974D1EE">
      <w:start w:val="1"/>
      <w:numFmt w:val="bullet"/>
      <w:lvlText w:val=""/>
      <w:lvlJc w:val="left"/>
      <w:pPr>
        <w:tabs>
          <w:tab w:val="num" w:pos="4320"/>
        </w:tabs>
        <w:ind w:left="4320" w:hanging="360"/>
      </w:pPr>
      <w:rPr>
        <w:rFonts w:ascii="Wingdings" w:hAnsi="Wingdings"/>
      </w:rPr>
    </w:lvl>
    <w:lvl w:ilvl="6" w:tplc="1B70EC14">
      <w:start w:val="1"/>
      <w:numFmt w:val="bullet"/>
      <w:lvlText w:val=""/>
      <w:lvlJc w:val="left"/>
      <w:pPr>
        <w:tabs>
          <w:tab w:val="num" w:pos="5040"/>
        </w:tabs>
        <w:ind w:left="5040" w:hanging="360"/>
      </w:pPr>
      <w:rPr>
        <w:rFonts w:ascii="Symbol" w:hAnsi="Symbol"/>
      </w:rPr>
    </w:lvl>
    <w:lvl w:ilvl="7" w:tplc="7E26D52E">
      <w:start w:val="1"/>
      <w:numFmt w:val="bullet"/>
      <w:lvlText w:val="o"/>
      <w:lvlJc w:val="left"/>
      <w:pPr>
        <w:tabs>
          <w:tab w:val="num" w:pos="5760"/>
        </w:tabs>
        <w:ind w:left="5760" w:hanging="360"/>
      </w:pPr>
      <w:rPr>
        <w:rFonts w:ascii="Courier New" w:hAnsi="Courier New"/>
      </w:rPr>
    </w:lvl>
    <w:lvl w:ilvl="8" w:tplc="FBD25C5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37BDB"/>
    <w:rsid w:val="003F208C"/>
    <w:rsid w:val="005971B6"/>
    <w:rsid w:val="005E0E02"/>
    <w:rsid w:val="00E37BDB"/>
    <w:rsid w:val="00F6004D"/>
    <w:rsid w:val="00FD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Bullets"/>
    <w:pPr>
      <w:numPr>
        <w:numId w:val="8"/>
      </w:numPr>
    </w:pPr>
  </w:style>
  <w:style w:type="numbering" w:customStyle="1" w:styleId="Heading2Ch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slb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741</Words>
  <Characters>3984</Characters>
  <Application>Microsoft Office Word</Application>
  <DocSecurity>0</DocSecurity>
  <Lines>84</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2017-07-03T10:42:00Z</dcterms:created>
  <dcterms:modified xsi:type="dcterms:W3CDTF">2018-08-01T13:00:00Z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G/TBT/N/LCA/54</vt:lpwstr>
  </property>
</Properties>
</file>