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F77B8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F77B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63659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0F77B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0F77B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176F8" w:rsidRPr="002F6A28" w:rsidRDefault="000F77B8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 xml:space="preserve">Tel: + (972) 3 7347501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F77B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Fluorescent lamps; HS: 853931, 853932; ICS: 29.140.30</w:t>
            </w:r>
            <w:bookmarkStart w:id="20" w:name="sps3a"/>
            <w:bookmarkEnd w:id="20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7082" w:rsidRDefault="000F77B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4D7082" w:rsidRDefault="000F77B8" w:rsidP="004D7082">
            <w:pPr>
              <w:numPr>
                <w:ilvl w:val="0"/>
                <w:numId w:val="18"/>
              </w:numPr>
              <w:spacing w:before="120" w:after="120"/>
            </w:pPr>
            <w:r w:rsidRPr="00C379C8">
              <w:t xml:space="preserve">SI 61195 - Double-capped fluorescent lamps - Safety specifications (8 pages in Hebrew and 26 pages in English) </w:t>
            </w:r>
          </w:p>
          <w:p w:rsidR="00F85C99" w:rsidRPr="002F6A28" w:rsidRDefault="000F77B8" w:rsidP="004D7082">
            <w:pPr>
              <w:numPr>
                <w:ilvl w:val="0"/>
                <w:numId w:val="18"/>
              </w:numPr>
              <w:spacing w:before="120" w:after="120"/>
            </w:pPr>
            <w:r w:rsidRPr="00C379C8">
              <w:t>SI 61199 - Single-capped fluorescent lamps - Safety specifications (8 pages in Hebrew and 45 pages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 SI 520, together with the voluntary standards SI 520 part 2 and SI 61199, to be replaced with SI 61195 and SI</w:t>
            </w:r>
            <w:r w:rsidR="004D7082">
              <w:t> </w:t>
            </w:r>
            <w:r w:rsidR="00FE448B" w:rsidRPr="00C379C8">
              <w:t>61199, dealing with fluorescent lamps. These draft standards revision adopts the following International Standards, with a few changes that appear in the standard's Hebrew section, as follow:</w:t>
            </w:r>
          </w:p>
          <w:p w:rsidR="00FE448B" w:rsidRPr="00C379C8" w:rsidRDefault="000F77B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SI 61195 adopts the International Standard IEC 61195 - Edition 2.2: 2014-09;</w:t>
            </w:r>
          </w:p>
          <w:p w:rsidR="00FE448B" w:rsidRPr="00C379C8" w:rsidRDefault="000F77B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SI 61199 adopts the International Standard IEC 61199 – Edition 3.2: 2014-07.</w:t>
            </w:r>
          </w:p>
          <w:p w:rsidR="00FE448B" w:rsidRPr="00C379C8" w:rsidRDefault="000F77B8" w:rsidP="002F6A28">
            <w:pPr>
              <w:spacing w:after="120"/>
            </w:pPr>
            <w:r w:rsidRPr="00C379C8">
              <w:t>All sections of both draft standards will be declared mandatory after the entry into force of this revision, except for the chapter dealing with assessment, in each of these standards.</w:t>
            </w:r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3C529F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F77B8" w:rsidP="003C529F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176F8" w:rsidRPr="002F6A28" w:rsidRDefault="000F77B8" w:rsidP="003C529F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Israel Mandatory Standard SI 520 (April 1964), Amendment 1 (January 1980), Amendment 2 (October 1981), Amendment 3 (February 1985), Amendment 4 (October 1987), Amendment 5 (February 2002), Amendment 6 (May 2002) and Amendment 7 (November 2007);</w:t>
            </w:r>
          </w:p>
          <w:p w:rsidR="00A176F8" w:rsidRPr="002F6A28" w:rsidRDefault="000F77B8" w:rsidP="003C529F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Israel Standard SI 520 part 2 (April 1964), Amendment 1 (January 2002), Amendment 2 (October 2006);</w:t>
            </w:r>
          </w:p>
          <w:p w:rsidR="00A176F8" w:rsidRPr="002F6A28" w:rsidRDefault="000F77B8" w:rsidP="003C529F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Israel Standard SI 61199 (June 2011);</w:t>
            </w:r>
          </w:p>
          <w:p w:rsidR="00A176F8" w:rsidRPr="002F6A28" w:rsidRDefault="000F77B8" w:rsidP="003C529F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International Standard IEC 61195 – Edition 2.2: 2014-09;</w:t>
            </w:r>
          </w:p>
          <w:p w:rsidR="00A176F8" w:rsidRPr="002F6A28" w:rsidRDefault="000F77B8" w:rsidP="003C529F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International Standard IEC 61199 – Edition 3.2: 2014-07.</w:t>
            </w:r>
          </w:p>
        </w:tc>
      </w:tr>
      <w:tr w:rsidR="0063659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F77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F77B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0F77B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</w:t>
            </w:r>
            <w:bookmarkEnd w:id="34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F77B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3659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F77B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F77B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C529F" w:rsidRDefault="00306C9E" w:rsidP="00B16145">
            <w:pPr>
              <w:keepNext/>
              <w:keepLines/>
              <w:spacing w:before="120" w:after="120"/>
              <w:jc w:val="left"/>
            </w:pPr>
            <w:hyperlink r:id="rId8" w:history="1">
              <w:r w:rsidR="000F77B8" w:rsidRPr="002F6A28">
                <w:rPr>
                  <w:color w:val="0000FF"/>
                  <w:u w:val="single"/>
                </w:rPr>
                <w:t>https://members.wto.org/crnattachments/2020/TBT/ISR/20_3398_00_x.pdf</w:t>
              </w:r>
            </w:hyperlink>
          </w:p>
          <w:p w:rsidR="00A176F8" w:rsidRPr="002F6A28" w:rsidRDefault="00306C9E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0F77B8" w:rsidRPr="002F6A28">
                <w:rPr>
                  <w:color w:val="0000FF"/>
                  <w:u w:val="single"/>
                </w:rPr>
                <w:t>https://members.wto.org/crnattachments/2020/TBT/ISR/20_3398_01_x.pdf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47" w:rsidRDefault="000F77B8">
      <w:r>
        <w:separator/>
      </w:r>
    </w:p>
  </w:endnote>
  <w:endnote w:type="continuationSeparator" w:id="0">
    <w:p w:rsidR="00420847" w:rsidRDefault="000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F77B8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F77B8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F77B8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47" w:rsidRDefault="000F77B8">
      <w:r>
        <w:separator/>
      </w:r>
    </w:p>
  </w:footnote>
  <w:footnote w:type="continuationSeparator" w:id="0">
    <w:p w:rsidR="00420847" w:rsidRDefault="000F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F77B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F77B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F77B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G/TBT/N/ISR/1149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F77B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659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3659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06C9E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3659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F77B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G/TBT/N/ISR/1149</w:t>
          </w:r>
          <w:bookmarkEnd w:id="43"/>
        </w:p>
      </w:tc>
    </w:tr>
    <w:tr w:rsidR="0063659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F77B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May 2020</w:t>
          </w:r>
        </w:p>
      </w:tc>
    </w:tr>
    <w:tr w:rsidR="0063659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F77B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06C9E">
            <w:rPr>
              <w:color w:val="FF0000"/>
              <w:szCs w:val="16"/>
            </w:rPr>
            <w:t>3804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F77B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3659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F77B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F77B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E3DB5"/>
    <w:multiLevelType w:val="hybridMultilevel"/>
    <w:tmpl w:val="24A2C768"/>
    <w:lvl w:ilvl="0" w:tplc="C0FC2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A4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C0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8D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0F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EE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A5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C0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BA629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A659E4" w:tentative="1">
      <w:start w:val="1"/>
      <w:numFmt w:val="lowerLetter"/>
      <w:lvlText w:val="%2."/>
      <w:lvlJc w:val="left"/>
      <w:pPr>
        <w:ind w:left="1080" w:hanging="360"/>
      </w:pPr>
    </w:lvl>
    <w:lvl w:ilvl="2" w:tplc="0FCAFF26" w:tentative="1">
      <w:start w:val="1"/>
      <w:numFmt w:val="lowerRoman"/>
      <w:lvlText w:val="%3."/>
      <w:lvlJc w:val="right"/>
      <w:pPr>
        <w:ind w:left="1800" w:hanging="180"/>
      </w:pPr>
    </w:lvl>
    <w:lvl w:ilvl="3" w:tplc="E818877A" w:tentative="1">
      <w:start w:val="1"/>
      <w:numFmt w:val="decimal"/>
      <w:lvlText w:val="%4."/>
      <w:lvlJc w:val="left"/>
      <w:pPr>
        <w:ind w:left="2520" w:hanging="360"/>
      </w:pPr>
    </w:lvl>
    <w:lvl w:ilvl="4" w:tplc="B23C1E88" w:tentative="1">
      <w:start w:val="1"/>
      <w:numFmt w:val="lowerLetter"/>
      <w:lvlText w:val="%5."/>
      <w:lvlJc w:val="left"/>
      <w:pPr>
        <w:ind w:left="3240" w:hanging="360"/>
      </w:pPr>
    </w:lvl>
    <w:lvl w:ilvl="5" w:tplc="CEC4F198" w:tentative="1">
      <w:start w:val="1"/>
      <w:numFmt w:val="lowerRoman"/>
      <w:lvlText w:val="%6."/>
      <w:lvlJc w:val="right"/>
      <w:pPr>
        <w:ind w:left="3960" w:hanging="180"/>
      </w:pPr>
    </w:lvl>
    <w:lvl w:ilvl="6" w:tplc="11B22778" w:tentative="1">
      <w:start w:val="1"/>
      <w:numFmt w:val="decimal"/>
      <w:lvlText w:val="%7."/>
      <w:lvlJc w:val="left"/>
      <w:pPr>
        <w:ind w:left="4680" w:hanging="360"/>
      </w:pPr>
    </w:lvl>
    <w:lvl w:ilvl="7" w:tplc="ABF0CBAA" w:tentative="1">
      <w:start w:val="1"/>
      <w:numFmt w:val="lowerLetter"/>
      <w:lvlText w:val="%8."/>
      <w:lvlJc w:val="left"/>
      <w:pPr>
        <w:ind w:left="5400" w:hanging="360"/>
      </w:pPr>
    </w:lvl>
    <w:lvl w:ilvl="8" w:tplc="C364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17BE43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868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CCC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C61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463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E2CC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246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EAE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78A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C"/>
    <w:multiLevelType w:val="hybridMultilevel"/>
    <w:tmpl w:val="63D526BC"/>
    <w:lvl w:ilvl="0" w:tplc="DD022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867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787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AE3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C83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5A2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C20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F692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7A9A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77B8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1DF2"/>
    <w:rsid w:val="002D21E3"/>
    <w:rsid w:val="002E174F"/>
    <w:rsid w:val="002F6A28"/>
    <w:rsid w:val="00303D9D"/>
    <w:rsid w:val="00304AAE"/>
    <w:rsid w:val="00306C9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529F"/>
    <w:rsid w:val="0041584A"/>
    <w:rsid w:val="00420847"/>
    <w:rsid w:val="004423A4"/>
    <w:rsid w:val="00467032"/>
    <w:rsid w:val="0046754A"/>
    <w:rsid w:val="0048173D"/>
    <w:rsid w:val="004A23F8"/>
    <w:rsid w:val="004C27A4"/>
    <w:rsid w:val="004D7082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65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176F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C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20_3398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ISR/20_3398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599FF65C.dotm</Template>
  <TotalTime>84</TotalTime>
  <Pages>2</Pages>
  <Words>474</Words>
  <Characters>2798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2020-05-26T09:38:00Z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448c76d8-98d5-461b-b00c-0553c9d3e644</vt:lpwstr>
  </property>
  <property fmtid="{D5CDD505-2E9C-101B-9397-08002B2CF9AE}" pid="4" name="WTOCLASSIFICATION">
    <vt:lpwstr>WTO OFFICIAL</vt:lpwstr>
  </property>
</Properties>
</file>